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4614C" w14:textId="77777777" w:rsidR="00AA3E95" w:rsidRDefault="00AA3E95" w:rsidP="00AA3E95">
      <w:pPr>
        <w:rPr>
          <w:b/>
          <w:sz w:val="28"/>
          <w:szCs w:val="28"/>
        </w:rPr>
      </w:pPr>
      <w:r>
        <w:rPr>
          <w:b/>
          <w:noProof/>
          <w:sz w:val="28"/>
          <w:szCs w:val="28"/>
          <w:lang w:eastAsia="en-GB"/>
        </w:rPr>
        <w:drawing>
          <wp:inline distT="0" distB="0" distL="0" distR="0" wp14:anchorId="38A46175" wp14:editId="38A46176">
            <wp:extent cx="2392966" cy="1329572"/>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A Master (&amp; Sub-Title -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5354" cy="1330899"/>
                    </a:xfrm>
                    <a:prstGeom prst="rect">
                      <a:avLst/>
                    </a:prstGeom>
                  </pic:spPr>
                </pic:pic>
              </a:graphicData>
            </a:graphic>
          </wp:inline>
        </w:drawing>
      </w:r>
    </w:p>
    <w:p w14:paraId="38A4614D" w14:textId="492CF70E" w:rsidR="000F65A7" w:rsidRPr="00AA3E95" w:rsidRDefault="002A48F3" w:rsidP="00AA3E95">
      <w:pPr>
        <w:jc w:val="center"/>
        <w:rPr>
          <w:b/>
          <w:sz w:val="32"/>
          <w:szCs w:val="32"/>
        </w:rPr>
      </w:pPr>
      <w:r w:rsidRPr="00AA3E95">
        <w:rPr>
          <w:b/>
          <w:sz w:val="32"/>
          <w:szCs w:val="32"/>
        </w:rPr>
        <w:t xml:space="preserve">T2A </w:t>
      </w:r>
      <w:r w:rsidR="00BE230E">
        <w:rPr>
          <w:b/>
          <w:sz w:val="32"/>
          <w:szCs w:val="32"/>
        </w:rPr>
        <w:t>c</w:t>
      </w:r>
      <w:r w:rsidR="006A6110" w:rsidRPr="00AA3E95">
        <w:rPr>
          <w:b/>
          <w:sz w:val="32"/>
          <w:szCs w:val="32"/>
        </w:rPr>
        <w:t>omm</w:t>
      </w:r>
      <w:r w:rsidR="00B31BC3" w:rsidRPr="00AA3E95">
        <w:rPr>
          <w:b/>
          <w:sz w:val="32"/>
          <w:szCs w:val="32"/>
        </w:rPr>
        <w:t>unications</w:t>
      </w:r>
      <w:r w:rsidR="00814F40">
        <w:rPr>
          <w:b/>
          <w:sz w:val="32"/>
          <w:szCs w:val="32"/>
        </w:rPr>
        <w:t xml:space="preserve"> </w:t>
      </w:r>
      <w:r w:rsidR="00711D4A">
        <w:rPr>
          <w:b/>
          <w:sz w:val="32"/>
          <w:szCs w:val="32"/>
        </w:rPr>
        <w:t>consultancy</w:t>
      </w:r>
      <w:r w:rsidR="00291185">
        <w:rPr>
          <w:b/>
          <w:sz w:val="32"/>
          <w:szCs w:val="32"/>
        </w:rPr>
        <w:br/>
        <w:t xml:space="preserve">£250 per day </w:t>
      </w:r>
      <w:proofErr w:type="spellStart"/>
      <w:r w:rsidR="00291185">
        <w:rPr>
          <w:b/>
          <w:sz w:val="32"/>
          <w:szCs w:val="32"/>
        </w:rPr>
        <w:t>inc</w:t>
      </w:r>
      <w:proofErr w:type="spellEnd"/>
      <w:r w:rsidR="00291185">
        <w:rPr>
          <w:b/>
          <w:sz w:val="32"/>
          <w:szCs w:val="32"/>
        </w:rPr>
        <w:t xml:space="preserve"> VAT</w:t>
      </w:r>
      <w:r w:rsidR="00B31BC3" w:rsidRPr="00AA3E95">
        <w:rPr>
          <w:b/>
          <w:sz w:val="32"/>
          <w:szCs w:val="32"/>
        </w:rPr>
        <w:t xml:space="preserve"> </w:t>
      </w:r>
    </w:p>
    <w:p w14:paraId="38A4614E" w14:textId="77777777" w:rsidR="00B31BC3" w:rsidRDefault="00D75FD7" w:rsidP="00B31BC3">
      <w:pPr>
        <w:rPr>
          <w:b/>
          <w:sz w:val="28"/>
          <w:szCs w:val="28"/>
        </w:rPr>
      </w:pPr>
      <w:r>
        <w:rPr>
          <w:b/>
          <w:sz w:val="28"/>
          <w:szCs w:val="28"/>
        </w:rPr>
        <w:t>Background</w:t>
      </w:r>
    </w:p>
    <w:p w14:paraId="38A4614F" w14:textId="29CF8A95" w:rsidR="00B31BC3" w:rsidRDefault="00814F40" w:rsidP="00B31BC3">
      <w:r>
        <w:t>Transition to Adulthood (T2A)</w:t>
      </w:r>
      <w:r w:rsidR="00B31BC3">
        <w:t xml:space="preserve"> is a project and campaign of Barrow Cadbury Trust’s </w:t>
      </w:r>
      <w:r w:rsidR="00E13933">
        <w:t xml:space="preserve">(BCT) </w:t>
      </w:r>
      <w:r w:rsidR="00B31BC3">
        <w:t>criminal justice programme</w:t>
      </w:r>
      <w:r w:rsidR="00F64838">
        <w:t>,</w:t>
      </w:r>
      <w:r w:rsidR="00B31BC3">
        <w:t xml:space="preserve"> promoting a distinct approach to policy and practice relating to young adult</w:t>
      </w:r>
      <w:r w:rsidR="00451FDF">
        <w:t>s</w:t>
      </w:r>
      <w:r w:rsidR="00B31BC3">
        <w:t xml:space="preserve">.  </w:t>
      </w:r>
    </w:p>
    <w:p w14:paraId="75FC83A3" w14:textId="1F817453" w:rsidR="00F64838" w:rsidRDefault="00AA3E95" w:rsidP="00B31BC3">
      <w:r>
        <w:t xml:space="preserve">To help us achieve our goals we work with an alliance of organisations </w:t>
      </w:r>
      <w:r w:rsidR="00F64838">
        <w:t xml:space="preserve">that </w:t>
      </w:r>
      <w:r w:rsidR="00C00895">
        <w:t>operate</w:t>
      </w:r>
      <w:r w:rsidR="00F64838">
        <w:t xml:space="preserve"> at the intersection between young adults and the criminal justice system.  We use Trust grants to fund </w:t>
      </w:r>
      <w:r w:rsidR="00814F40">
        <w:t>research</w:t>
      </w:r>
      <w:r w:rsidR="00F64838">
        <w:t>, demonstration projects and practical tools for criminal justice practitioners</w:t>
      </w:r>
      <w:r w:rsidR="00814F40">
        <w:t xml:space="preserve">, </w:t>
      </w:r>
      <w:r w:rsidR="00EE5020">
        <w:t>develop</w:t>
      </w:r>
      <w:r w:rsidR="00814F40">
        <w:t xml:space="preserve"> policy</w:t>
      </w:r>
      <w:r>
        <w:t xml:space="preserve"> </w:t>
      </w:r>
      <w:r w:rsidR="00EE5020">
        <w:t xml:space="preserve">proposals </w:t>
      </w:r>
      <w:r>
        <w:t xml:space="preserve">and make </w:t>
      </w:r>
      <w:r w:rsidR="00F64838">
        <w:t xml:space="preserve">the case for </w:t>
      </w:r>
      <w:r w:rsidR="00EE5020">
        <w:t xml:space="preserve">a </w:t>
      </w:r>
      <w:r w:rsidR="00F64838">
        <w:t xml:space="preserve">better response by the criminal justice system to </w:t>
      </w:r>
      <w:r>
        <w:t xml:space="preserve">this group. </w:t>
      </w:r>
      <w:r w:rsidR="00F64838">
        <w:t xml:space="preserve">Details of our work can be found at </w:t>
      </w:r>
      <w:hyperlink r:id="rId6" w:history="1">
        <w:r w:rsidR="00F64838" w:rsidRPr="00080FD6">
          <w:rPr>
            <w:rStyle w:val="Hyperlink"/>
          </w:rPr>
          <w:t>www.t2a.org.uk</w:t>
        </w:r>
      </w:hyperlink>
      <w:r w:rsidR="00F64838">
        <w:t xml:space="preserve">. </w:t>
      </w:r>
      <w:r>
        <w:t xml:space="preserve"> </w:t>
      </w:r>
    </w:p>
    <w:p w14:paraId="38A46150" w14:textId="7FE5C7D4" w:rsidR="00B31BC3" w:rsidRDefault="00B31BC3" w:rsidP="00B31BC3">
      <w:r>
        <w:t xml:space="preserve">In the last 10 years </w:t>
      </w:r>
      <w:r w:rsidR="00AA3E95">
        <w:t>T2A</w:t>
      </w:r>
      <w:r>
        <w:t xml:space="preserve"> has </w:t>
      </w:r>
      <w:r w:rsidR="00AA3E95">
        <w:t xml:space="preserve">seen increasing traction with the Ministry of Justice, the </w:t>
      </w:r>
      <w:r w:rsidR="00FE4F2D">
        <w:t>N</w:t>
      </w:r>
      <w:r w:rsidR="00AA3E95">
        <w:t>ational</w:t>
      </w:r>
      <w:r w:rsidR="00EE5020">
        <w:t xml:space="preserve"> </w:t>
      </w:r>
      <w:r w:rsidR="00FE4F2D">
        <w:t>P</w:t>
      </w:r>
      <w:r w:rsidR="00AA3E95">
        <w:t xml:space="preserve">robation </w:t>
      </w:r>
      <w:r w:rsidR="00FE4F2D">
        <w:t>S</w:t>
      </w:r>
      <w:r w:rsidR="00AA3E95">
        <w:t xml:space="preserve">ervice, and </w:t>
      </w:r>
      <w:r w:rsidR="00814F40">
        <w:t>Police and Crime Commissioners</w:t>
      </w:r>
      <w:r w:rsidR="00FE4F2D">
        <w:t xml:space="preserve"> </w:t>
      </w:r>
      <w:r w:rsidR="00AA3E95">
        <w:t>on</w:t>
      </w:r>
      <w:r>
        <w:t xml:space="preserve"> the principle that young adults should be considered as a group </w:t>
      </w:r>
      <w:r w:rsidR="00451FDF">
        <w:t>with a unique set of needs by</w:t>
      </w:r>
      <w:r>
        <w:t xml:space="preserve"> the criminal justice system.  </w:t>
      </w:r>
      <w:r w:rsidR="00F64838">
        <w:t>The concept is widely embedded within policy and guidance, h</w:t>
      </w:r>
      <w:r>
        <w:t>owever, widespread implementation of policies</w:t>
      </w:r>
      <w:r w:rsidR="00DE4F9B">
        <w:t xml:space="preserve"> </w:t>
      </w:r>
      <w:r w:rsidR="00F64838">
        <w:t xml:space="preserve">into practice </w:t>
      </w:r>
      <w:r w:rsidR="00DE4F9B">
        <w:t xml:space="preserve">is </w:t>
      </w:r>
      <w:r>
        <w:t xml:space="preserve">still </w:t>
      </w:r>
      <w:r w:rsidR="00F64838">
        <w:t>some way</w:t>
      </w:r>
      <w:r w:rsidR="00DE4F9B">
        <w:t xml:space="preserve"> off</w:t>
      </w:r>
      <w:r>
        <w:t xml:space="preserve">.  </w:t>
      </w:r>
    </w:p>
    <w:p w14:paraId="38A46151" w14:textId="091E89C9" w:rsidR="000350E8" w:rsidRDefault="00B31BC3" w:rsidP="00B31BC3">
      <w:r>
        <w:t xml:space="preserve">We recognise that </w:t>
      </w:r>
      <w:r w:rsidR="00DE4F9B">
        <w:t xml:space="preserve">to achieve our aims </w:t>
      </w:r>
      <w:r>
        <w:t>one area we need to focus on is communicating T2A’s</w:t>
      </w:r>
      <w:r w:rsidR="00814F40">
        <w:t xml:space="preserve"> </w:t>
      </w:r>
      <w:r>
        <w:t xml:space="preserve">messages and </w:t>
      </w:r>
      <w:r w:rsidR="00B94BD4">
        <w:t>promoting its</w:t>
      </w:r>
      <w:r w:rsidR="00F64838">
        <w:t xml:space="preserve"> extensive</w:t>
      </w:r>
      <w:r w:rsidR="00B94BD4">
        <w:t xml:space="preserve"> back catalogue of reports</w:t>
      </w:r>
      <w:r w:rsidR="000350E8">
        <w:t>, guides,</w:t>
      </w:r>
      <w:r w:rsidR="00814F40">
        <w:t xml:space="preserve"> and briefings</w:t>
      </w:r>
      <w:r w:rsidR="00F64838">
        <w:t>, a</w:t>
      </w:r>
      <w:r w:rsidR="00B94BD4">
        <w:t>s well as finding new and better ways to disseminate upcoming work</w:t>
      </w:r>
      <w:r w:rsidR="00F64838">
        <w:t xml:space="preserve"> and</w:t>
      </w:r>
      <w:r w:rsidR="00E86087">
        <w:t xml:space="preserve"> build on our existing profile – particularly on digital platforms</w:t>
      </w:r>
      <w:r w:rsidR="00B94BD4">
        <w:t xml:space="preserve">. </w:t>
      </w:r>
      <w:r w:rsidR="00451FDF">
        <w:t xml:space="preserve"> </w:t>
      </w:r>
      <w:r w:rsidR="00F64838">
        <w:t xml:space="preserve">Our main target audiences are </w:t>
      </w:r>
      <w:r w:rsidR="00FE4F2D">
        <w:t xml:space="preserve">criminal justice </w:t>
      </w:r>
      <w:r w:rsidR="00B94BD4">
        <w:t>practitioners</w:t>
      </w:r>
      <w:r w:rsidR="00F64838">
        <w:t xml:space="preserve"> and policy makers</w:t>
      </w:r>
      <w:r w:rsidR="00FE4F2D">
        <w:t>.</w:t>
      </w:r>
      <w:r w:rsidR="00B94BD4">
        <w:t xml:space="preserve"> </w:t>
      </w:r>
    </w:p>
    <w:p w14:paraId="38A46152" w14:textId="1B63C2FE" w:rsidR="00B31BC3" w:rsidRDefault="00B94BD4" w:rsidP="00B31BC3">
      <w:r>
        <w:t xml:space="preserve">Currently </w:t>
      </w:r>
      <w:r w:rsidR="000350E8">
        <w:t xml:space="preserve">the majority of </w:t>
      </w:r>
      <w:r w:rsidR="00EE5020">
        <w:t xml:space="preserve">T2A’s </w:t>
      </w:r>
      <w:r>
        <w:t xml:space="preserve">communications work is carried out by Barrow Cadbury Trust’s </w:t>
      </w:r>
      <w:r w:rsidR="00D853D7">
        <w:t>Communications Manager</w:t>
      </w:r>
      <w:r w:rsidR="00EE5020">
        <w:t xml:space="preserve"> and the</w:t>
      </w:r>
      <w:r>
        <w:t xml:space="preserve"> Criminal Justice </w:t>
      </w:r>
      <w:r w:rsidR="00D853D7">
        <w:t>Programme M</w:t>
      </w:r>
      <w:r>
        <w:t xml:space="preserve">anager, with </w:t>
      </w:r>
      <w:r w:rsidR="00FE4F2D">
        <w:t xml:space="preserve">public affairs </w:t>
      </w:r>
      <w:r>
        <w:t>support from a freelance consultant.  We are looking for someone to join up these different elements</w:t>
      </w:r>
      <w:r w:rsidR="00F64838">
        <w:t xml:space="preserve">.  This role would have </w:t>
      </w:r>
      <w:r>
        <w:t xml:space="preserve">oversight of our social media, T2A website (a new website is </w:t>
      </w:r>
      <w:r w:rsidR="00FE4F2D">
        <w:t>being developed</w:t>
      </w:r>
      <w:r>
        <w:t xml:space="preserve"> and will be launched in </w:t>
      </w:r>
      <w:r w:rsidR="00FE4F2D">
        <w:t>2022</w:t>
      </w:r>
      <w:r>
        <w:t>) and e</w:t>
      </w:r>
      <w:r w:rsidR="00F64838">
        <w:t>-</w:t>
      </w:r>
      <w:r>
        <w:t>news</w:t>
      </w:r>
      <w:r w:rsidR="00C00895">
        <w:t>/alerts</w:t>
      </w:r>
      <w:r>
        <w:t xml:space="preserve">, </w:t>
      </w:r>
      <w:r w:rsidR="00080FD6">
        <w:t xml:space="preserve">as well as identifying other appropriate social media platforms such as </w:t>
      </w:r>
      <w:r>
        <w:t>LinkedIn</w:t>
      </w:r>
      <w:r w:rsidR="00080FD6">
        <w:t>,</w:t>
      </w:r>
      <w:r>
        <w:t xml:space="preserve"> </w:t>
      </w:r>
      <w:r w:rsidR="00080FD6">
        <w:t>that will help us connect with our target audiences</w:t>
      </w:r>
      <w:r>
        <w:t>.</w:t>
      </w:r>
      <w:r w:rsidR="00FE4F2D">
        <w:t xml:space="preserve"> </w:t>
      </w:r>
      <w:r w:rsidR="00654568">
        <w:t xml:space="preserve">The post-holder will also be involved in </w:t>
      </w:r>
      <w:r w:rsidR="00FE4F2D">
        <w:t xml:space="preserve">seeking additional opportunities to share T2A’s research such as </w:t>
      </w:r>
      <w:r w:rsidR="00E13933">
        <w:t xml:space="preserve">identifying </w:t>
      </w:r>
      <w:r w:rsidR="00651277">
        <w:t xml:space="preserve">speaking </w:t>
      </w:r>
      <w:r w:rsidR="006F0ED2">
        <w:t>engagements at criminal justice</w:t>
      </w:r>
      <w:r w:rsidR="00FE4F2D">
        <w:t xml:space="preserve"> conferences for the Chair of the </w:t>
      </w:r>
      <w:r w:rsidR="0029081A">
        <w:t xml:space="preserve">T2A </w:t>
      </w:r>
      <w:r w:rsidR="00FE4F2D">
        <w:t>Alliance</w:t>
      </w:r>
      <w:r w:rsidR="00451FDF">
        <w:t xml:space="preserve"> and </w:t>
      </w:r>
      <w:r w:rsidR="00654568">
        <w:t xml:space="preserve">sourcing opportunities for </w:t>
      </w:r>
      <w:r w:rsidR="00E13933">
        <w:t xml:space="preserve">T2A to report its work in </w:t>
      </w:r>
      <w:r w:rsidR="00451FDF">
        <w:t xml:space="preserve">the specialist </w:t>
      </w:r>
      <w:r w:rsidR="00E13933">
        <w:t xml:space="preserve">sector </w:t>
      </w:r>
      <w:r w:rsidR="00451FDF">
        <w:t>press</w:t>
      </w:r>
      <w:r w:rsidR="00FE4F2D">
        <w:t xml:space="preserve">. </w:t>
      </w:r>
    </w:p>
    <w:p w14:paraId="38A46153" w14:textId="0ACCDEA3" w:rsidR="00E86087" w:rsidRDefault="00B94BD4" w:rsidP="00B31BC3">
      <w:r>
        <w:lastRenderedPageBreak/>
        <w:t>A recent digital review has made a number of recommendations for T2A which we are keen to implement as soon as possible.</w:t>
      </w:r>
      <w:r w:rsidR="00E86087">
        <w:t xml:space="preserve">  </w:t>
      </w:r>
      <w:r w:rsidR="00080FD6">
        <w:t xml:space="preserve">T2A is already regarded by many as the </w:t>
      </w:r>
      <w:r w:rsidR="00E86087">
        <w:t>‘go to’ place for info</w:t>
      </w:r>
      <w:r w:rsidR="000350E8">
        <w:t>rmation</w:t>
      </w:r>
      <w:r w:rsidR="00E86087">
        <w:t xml:space="preserve"> and evide</w:t>
      </w:r>
      <w:r w:rsidR="00E13933">
        <w:t>nce on young adults in the CJS</w:t>
      </w:r>
      <w:r w:rsidR="00080FD6">
        <w:t xml:space="preserve"> and we want to widen its reach and impact</w:t>
      </w:r>
      <w:r w:rsidR="00E13933">
        <w:t>.</w:t>
      </w:r>
    </w:p>
    <w:p w14:paraId="74ADB901" w14:textId="6CA3555C" w:rsidR="00C76B18" w:rsidRDefault="00E13933">
      <w:pPr>
        <w:rPr>
          <w:b/>
          <w:sz w:val="28"/>
          <w:szCs w:val="28"/>
        </w:rPr>
      </w:pPr>
      <w:r>
        <w:rPr>
          <w:b/>
          <w:sz w:val="28"/>
          <w:szCs w:val="28"/>
        </w:rPr>
        <w:t>T</w:t>
      </w:r>
      <w:r w:rsidR="00C76B18">
        <w:rPr>
          <w:b/>
          <w:sz w:val="28"/>
          <w:szCs w:val="28"/>
        </w:rPr>
        <w:t>asks to be undertaken</w:t>
      </w:r>
    </w:p>
    <w:p w14:paraId="133CB300" w14:textId="137D5A92" w:rsidR="0029081A" w:rsidRDefault="00711D4A">
      <w:r>
        <w:t>This consultancy role will report to</w:t>
      </w:r>
      <w:r w:rsidR="0029081A">
        <w:t xml:space="preserve"> Barrow Cadbury’s Communication Manager. </w:t>
      </w:r>
      <w:r w:rsidR="0029081A" w:rsidRPr="00C00895">
        <w:t>To ensure that the communication messages are aligned to the aims of the T2A campaign the post holder will meet regularly with the Trust’s Criminal Justice Programme Manager.</w:t>
      </w:r>
    </w:p>
    <w:p w14:paraId="38A46157" w14:textId="1AAB1350" w:rsidR="00047CCF" w:rsidRPr="00047CCF" w:rsidRDefault="00711D4A">
      <w:r>
        <w:t>The following list of tasks is indicative and is expected to take up to eight days per month</w:t>
      </w:r>
      <w:r w:rsidR="005400AB">
        <w:t xml:space="preserve"> but include frequent monitoring of our social media feeds</w:t>
      </w:r>
      <w:r w:rsidR="00047CCF">
        <w:t>:</w:t>
      </w:r>
    </w:p>
    <w:p w14:paraId="38A46158" w14:textId="77777777" w:rsidR="00575B33" w:rsidRDefault="004B422D">
      <w:r>
        <w:t>Social media</w:t>
      </w:r>
      <w:r w:rsidR="00575B33">
        <w:t>:</w:t>
      </w:r>
    </w:p>
    <w:p w14:paraId="38A46159" w14:textId="2F17A6DE" w:rsidR="004B422D" w:rsidRDefault="004B422D" w:rsidP="00575B33">
      <w:pPr>
        <w:pStyle w:val="ListParagraph"/>
        <w:numPr>
          <w:ilvl w:val="0"/>
          <w:numId w:val="4"/>
        </w:numPr>
      </w:pPr>
      <w:r>
        <w:t xml:space="preserve">Source and draft </w:t>
      </w:r>
      <w:r w:rsidR="00711D4A">
        <w:t xml:space="preserve">daily/weekly </w:t>
      </w:r>
      <w:r>
        <w:t>content for Twitter, including simple infographic</w:t>
      </w:r>
      <w:r w:rsidR="00056E7F">
        <w:t>s and images where appropriate</w:t>
      </w:r>
    </w:p>
    <w:p w14:paraId="38A4615A" w14:textId="77777777" w:rsidR="00575B33" w:rsidRDefault="004B422D" w:rsidP="00575B33">
      <w:pPr>
        <w:pStyle w:val="ListParagraph"/>
        <w:numPr>
          <w:ilvl w:val="0"/>
          <w:numId w:val="4"/>
        </w:numPr>
      </w:pPr>
      <w:r>
        <w:t>Liaise with grant</w:t>
      </w:r>
      <w:r w:rsidR="00056E7F">
        <w:t xml:space="preserve"> holders</w:t>
      </w:r>
      <w:r>
        <w:t xml:space="preserve"> and stakeholders to support and disseminate their work </w:t>
      </w:r>
    </w:p>
    <w:p w14:paraId="38A4615B" w14:textId="77777777" w:rsidR="004B422D" w:rsidRDefault="004B422D" w:rsidP="00575B33">
      <w:pPr>
        <w:pStyle w:val="ListParagraph"/>
        <w:numPr>
          <w:ilvl w:val="0"/>
          <w:numId w:val="4"/>
        </w:numPr>
      </w:pPr>
      <w:r>
        <w:t>Develop and build Twitter conversations on relevant topics</w:t>
      </w:r>
    </w:p>
    <w:p w14:paraId="38A4615C" w14:textId="77777777" w:rsidR="004B422D" w:rsidRDefault="004B422D" w:rsidP="00575B33">
      <w:pPr>
        <w:pStyle w:val="ListParagraph"/>
        <w:numPr>
          <w:ilvl w:val="0"/>
          <w:numId w:val="4"/>
        </w:numPr>
      </w:pPr>
      <w:r>
        <w:t>Develop new Twitter contacts and relationships</w:t>
      </w:r>
    </w:p>
    <w:p w14:paraId="38A4615D" w14:textId="77777777" w:rsidR="004B422D" w:rsidRDefault="004B422D" w:rsidP="00575B33">
      <w:pPr>
        <w:pStyle w:val="ListParagraph"/>
        <w:numPr>
          <w:ilvl w:val="0"/>
          <w:numId w:val="4"/>
        </w:numPr>
      </w:pPr>
      <w:r>
        <w:t>Monitor Twitter analytics and present monthly reports</w:t>
      </w:r>
    </w:p>
    <w:p w14:paraId="38A4615E" w14:textId="77777777" w:rsidR="004B422D" w:rsidRDefault="004B422D" w:rsidP="00575B33">
      <w:pPr>
        <w:pStyle w:val="ListParagraph"/>
        <w:numPr>
          <w:ilvl w:val="0"/>
          <w:numId w:val="4"/>
        </w:numPr>
      </w:pPr>
      <w:r>
        <w:t xml:space="preserve">Create </w:t>
      </w:r>
      <w:r w:rsidR="006F0ED2">
        <w:t xml:space="preserve">a </w:t>
      </w:r>
      <w:r>
        <w:t>new T2A LinkedIn page</w:t>
      </w:r>
      <w:r w:rsidR="008F14E5">
        <w:t xml:space="preserve"> and source and draft content, create and engage in discussions where appropriate</w:t>
      </w:r>
    </w:p>
    <w:p w14:paraId="38A4615F" w14:textId="5A5CB5CB" w:rsidR="00BE230E" w:rsidRDefault="00ED4F3F" w:rsidP="00BE230E">
      <w:pPr>
        <w:pStyle w:val="ListParagraph"/>
        <w:numPr>
          <w:ilvl w:val="0"/>
          <w:numId w:val="4"/>
        </w:numPr>
      </w:pPr>
      <w:r>
        <w:t>Draft and source content for e</w:t>
      </w:r>
      <w:r w:rsidR="00711D4A">
        <w:t>-</w:t>
      </w:r>
      <w:r>
        <w:t>news</w:t>
      </w:r>
      <w:r w:rsidR="008F14E5">
        <w:t xml:space="preserve"> and e-alerts</w:t>
      </w:r>
    </w:p>
    <w:p w14:paraId="38A46160" w14:textId="77777777" w:rsidR="00BE230E" w:rsidRDefault="00BE230E" w:rsidP="00BE230E">
      <w:r>
        <w:t>Website:</w:t>
      </w:r>
    </w:p>
    <w:p w14:paraId="38A46161" w14:textId="77777777" w:rsidR="00BE230E" w:rsidRDefault="00BE230E" w:rsidP="00575B33">
      <w:pPr>
        <w:pStyle w:val="ListParagraph"/>
        <w:numPr>
          <w:ilvl w:val="0"/>
          <w:numId w:val="4"/>
        </w:numPr>
      </w:pPr>
      <w:r>
        <w:t>Keep website up to date and regularly review content</w:t>
      </w:r>
    </w:p>
    <w:p w14:paraId="38A46162" w14:textId="77777777" w:rsidR="00575B33" w:rsidRDefault="00BE230E" w:rsidP="00575B33">
      <w:pPr>
        <w:pStyle w:val="ListParagraph"/>
        <w:numPr>
          <w:ilvl w:val="0"/>
          <w:numId w:val="4"/>
        </w:numPr>
      </w:pPr>
      <w:r>
        <w:t>Create new content and update existing content</w:t>
      </w:r>
    </w:p>
    <w:p w14:paraId="38A46163" w14:textId="77777777" w:rsidR="00BE230E" w:rsidRDefault="00BE230E" w:rsidP="00575B33">
      <w:pPr>
        <w:pStyle w:val="ListParagraph"/>
        <w:numPr>
          <w:ilvl w:val="0"/>
          <w:numId w:val="4"/>
        </w:numPr>
      </w:pPr>
      <w:r>
        <w:t>Source visuals for website</w:t>
      </w:r>
    </w:p>
    <w:p w14:paraId="38A46164" w14:textId="77777777" w:rsidR="006F0ED2" w:rsidRDefault="00BE230E" w:rsidP="00D1478B">
      <w:pPr>
        <w:pStyle w:val="ListParagraph"/>
        <w:numPr>
          <w:ilvl w:val="0"/>
          <w:numId w:val="4"/>
        </w:numPr>
      </w:pPr>
      <w:r>
        <w:t>Monitor website analytics and present monthly reports</w:t>
      </w:r>
    </w:p>
    <w:p w14:paraId="38A46165" w14:textId="77777777" w:rsidR="00D1478B" w:rsidRDefault="00654568" w:rsidP="00047CCF">
      <w:r>
        <w:t xml:space="preserve">Other communications </w:t>
      </w:r>
      <w:r w:rsidR="00E13933">
        <w:t>activities</w:t>
      </w:r>
      <w:r>
        <w:t>:</w:t>
      </w:r>
    </w:p>
    <w:p w14:paraId="38A46166" w14:textId="77777777" w:rsidR="00047CCF" w:rsidRPr="00047CCF" w:rsidRDefault="00D853D7" w:rsidP="00D254BC">
      <w:pPr>
        <w:pStyle w:val="ListParagraph"/>
        <w:numPr>
          <w:ilvl w:val="0"/>
          <w:numId w:val="4"/>
        </w:numPr>
      </w:pPr>
      <w:r>
        <w:t>Drafting</w:t>
      </w:r>
      <w:r w:rsidR="00047CCF" w:rsidRPr="00047CCF">
        <w:t xml:space="preserve"> publicity content such as press releases, newsletters</w:t>
      </w:r>
      <w:r w:rsidR="00056E7F">
        <w:t xml:space="preserve">, </w:t>
      </w:r>
      <w:r w:rsidR="00047CCF" w:rsidRPr="00047CCF">
        <w:t xml:space="preserve">website copy </w:t>
      </w:r>
      <w:r w:rsidR="00654568">
        <w:t>etc.</w:t>
      </w:r>
    </w:p>
    <w:p w14:paraId="38A46167" w14:textId="513C0FBC" w:rsidR="00047CCF" w:rsidRPr="00047CCF" w:rsidRDefault="005400AB" w:rsidP="00D254BC">
      <w:pPr>
        <w:pStyle w:val="ListParagraph"/>
        <w:numPr>
          <w:ilvl w:val="0"/>
          <w:numId w:val="4"/>
        </w:numPr>
      </w:pPr>
      <w:r>
        <w:t>Where useful to the communications role,</w:t>
      </w:r>
      <w:r w:rsidR="00A457C6">
        <w:t xml:space="preserve"> </w:t>
      </w:r>
      <w:r w:rsidR="00047CCF" w:rsidRPr="00047CCF">
        <w:t xml:space="preserve">attending </w:t>
      </w:r>
      <w:r>
        <w:t xml:space="preserve">T2A </w:t>
      </w:r>
      <w:r w:rsidR="00047CCF" w:rsidRPr="00047CCF">
        <w:t>launches</w:t>
      </w:r>
      <w:r w:rsidR="00056E7F">
        <w:t xml:space="preserve"> </w:t>
      </w:r>
      <w:r>
        <w:t>and events</w:t>
      </w:r>
      <w:r w:rsidR="00056E7F">
        <w:t>.</w:t>
      </w:r>
      <w:r w:rsidR="00047CCF" w:rsidRPr="00047CCF">
        <w:t xml:space="preserve"> </w:t>
      </w:r>
    </w:p>
    <w:p w14:paraId="38A46168" w14:textId="77777777" w:rsidR="00047CCF" w:rsidRPr="00047CCF" w:rsidRDefault="00047CCF" w:rsidP="00D254BC">
      <w:pPr>
        <w:pStyle w:val="ListParagraph"/>
        <w:numPr>
          <w:ilvl w:val="0"/>
          <w:numId w:val="4"/>
        </w:numPr>
      </w:pPr>
      <w:r w:rsidRPr="00047CCF">
        <w:t>Recording media coverage and measuring impact of publicity campaigns on audience engagement </w:t>
      </w:r>
    </w:p>
    <w:p w14:paraId="38A46169" w14:textId="77777777" w:rsidR="00047CCF" w:rsidRPr="00047CCF" w:rsidRDefault="00047CCF" w:rsidP="00D254BC">
      <w:pPr>
        <w:pStyle w:val="ListParagraph"/>
        <w:numPr>
          <w:ilvl w:val="0"/>
          <w:numId w:val="4"/>
        </w:numPr>
      </w:pPr>
      <w:r w:rsidRPr="00047CCF">
        <w:t xml:space="preserve">Developing and disseminating </w:t>
      </w:r>
      <w:r>
        <w:t>information</w:t>
      </w:r>
      <w:r w:rsidRPr="00047CCF">
        <w:t xml:space="preserve"> materials that increase visibility among stakeholders </w:t>
      </w:r>
    </w:p>
    <w:p w14:paraId="38A4616A" w14:textId="77777777" w:rsidR="00654568" w:rsidRPr="00047CCF" w:rsidRDefault="00654568" w:rsidP="00D254BC">
      <w:pPr>
        <w:pStyle w:val="ListParagraph"/>
        <w:numPr>
          <w:ilvl w:val="0"/>
          <w:numId w:val="4"/>
        </w:numPr>
      </w:pPr>
      <w:r>
        <w:t xml:space="preserve">Supporting </w:t>
      </w:r>
      <w:r w:rsidR="00056E7F">
        <w:t xml:space="preserve">the BCT Communications Manager undertake </w:t>
      </w:r>
      <w:r w:rsidRPr="00047CCF">
        <w:t>market research</w:t>
      </w:r>
      <w:r w:rsidR="00056E7F">
        <w:t xml:space="preserve"> and</w:t>
      </w:r>
      <w:r>
        <w:t xml:space="preserve"> </w:t>
      </w:r>
      <w:r w:rsidR="00056E7F">
        <w:t>audience analysis.</w:t>
      </w:r>
    </w:p>
    <w:p w14:paraId="38A4616C" w14:textId="6531764A" w:rsidR="00BE230E" w:rsidRDefault="00C76B18" w:rsidP="00BE230E">
      <w:pPr>
        <w:rPr>
          <w:b/>
          <w:sz w:val="28"/>
          <w:szCs w:val="28"/>
        </w:rPr>
      </w:pPr>
      <w:r>
        <w:rPr>
          <w:b/>
          <w:sz w:val="28"/>
          <w:szCs w:val="28"/>
        </w:rPr>
        <w:t>Skills and experience</w:t>
      </w:r>
    </w:p>
    <w:p w14:paraId="38A4616D" w14:textId="739895B2" w:rsidR="007D5A17" w:rsidRPr="00BE230E" w:rsidRDefault="00BE230E" w:rsidP="00BE230E">
      <w:pPr>
        <w:pStyle w:val="ListParagraph"/>
        <w:numPr>
          <w:ilvl w:val="0"/>
          <w:numId w:val="10"/>
        </w:numPr>
        <w:rPr>
          <w:b/>
          <w:sz w:val="28"/>
          <w:szCs w:val="28"/>
        </w:rPr>
      </w:pPr>
      <w:r>
        <w:t>Two or more years of communications</w:t>
      </w:r>
      <w:r w:rsidR="007D5A17">
        <w:t xml:space="preserve"> experience</w:t>
      </w:r>
    </w:p>
    <w:p w14:paraId="38A4616E" w14:textId="2A6A80AF" w:rsidR="007D5A17" w:rsidRPr="007D5A17" w:rsidRDefault="00BE230E" w:rsidP="007D5A17">
      <w:pPr>
        <w:pStyle w:val="ListParagraph"/>
        <w:numPr>
          <w:ilvl w:val="0"/>
          <w:numId w:val="3"/>
        </w:numPr>
        <w:rPr>
          <w:b/>
        </w:rPr>
      </w:pPr>
      <w:r>
        <w:lastRenderedPageBreak/>
        <w:t>A</w:t>
      </w:r>
      <w:r w:rsidR="00205D6D">
        <w:t xml:space="preserve"> particular</w:t>
      </w:r>
      <w:r w:rsidR="007D5A17">
        <w:t xml:space="preserve"> interest and experience in social media and digital </w:t>
      </w:r>
      <w:proofErr w:type="spellStart"/>
      <w:r w:rsidR="007D5A17">
        <w:t>comms</w:t>
      </w:r>
      <w:proofErr w:type="spellEnd"/>
      <w:r w:rsidR="00E66BB4">
        <w:t>, including drafting and developing website content</w:t>
      </w:r>
    </w:p>
    <w:p w14:paraId="38A4616F" w14:textId="021CDA61" w:rsidR="007A7CBE" w:rsidRPr="007A7CBE" w:rsidRDefault="00D75FD7" w:rsidP="007D5A17">
      <w:pPr>
        <w:pStyle w:val="ListParagraph"/>
        <w:numPr>
          <w:ilvl w:val="0"/>
          <w:numId w:val="3"/>
        </w:numPr>
        <w:rPr>
          <w:b/>
        </w:rPr>
      </w:pPr>
      <w:r>
        <w:t>B</w:t>
      </w:r>
      <w:r w:rsidR="007D5A17">
        <w:t>road criminal justice experience</w:t>
      </w:r>
      <w:r w:rsidR="007A7CBE">
        <w:t xml:space="preserve"> </w:t>
      </w:r>
      <w:r w:rsidR="005400AB">
        <w:t>and interest in the T2A concept</w:t>
      </w:r>
    </w:p>
    <w:p w14:paraId="38A46170" w14:textId="3F79E0B4" w:rsidR="007A7CBE" w:rsidRDefault="005400AB" w:rsidP="007A7CBE">
      <w:pPr>
        <w:pStyle w:val="ListParagraph"/>
        <w:numPr>
          <w:ilvl w:val="0"/>
          <w:numId w:val="3"/>
        </w:numPr>
        <w:rPr>
          <w:b/>
        </w:rPr>
      </w:pPr>
      <w:r>
        <w:t>Experience of delivering communications support as an independent consultant</w:t>
      </w:r>
    </w:p>
    <w:p w14:paraId="38A46173" w14:textId="77777777" w:rsidR="00BE230E" w:rsidRPr="00BE230E" w:rsidRDefault="00BE230E" w:rsidP="007A7CBE">
      <w:pPr>
        <w:rPr>
          <w:b/>
          <w:sz w:val="28"/>
          <w:szCs w:val="28"/>
        </w:rPr>
      </w:pPr>
      <w:r w:rsidRPr="00BE230E">
        <w:rPr>
          <w:b/>
          <w:sz w:val="28"/>
          <w:szCs w:val="28"/>
        </w:rPr>
        <w:t>Terms</w:t>
      </w:r>
    </w:p>
    <w:p w14:paraId="38A46174" w14:textId="013F9A2F" w:rsidR="006A6110" w:rsidRDefault="005400AB">
      <w:r>
        <w:t>This is a consultancy so it will be up to the consultant to arrange their own working hours. However, they will be expected to regularly spend time in the Trust offices, including attending monthly campaign management group meetings, to ensure good communications across the team.</w:t>
      </w:r>
      <w:r w:rsidR="00C76B18">
        <w:t xml:space="preserve"> </w:t>
      </w:r>
      <w:r w:rsidR="00A31F36">
        <w:t xml:space="preserve"> We anticipate this being a medium to long term relationship for the right partner.</w:t>
      </w:r>
    </w:p>
    <w:p w14:paraId="12035EDA" w14:textId="2D8879F8" w:rsidR="00C76B18" w:rsidRPr="00D5071D" w:rsidRDefault="00C76B18">
      <w:pPr>
        <w:rPr>
          <w:b/>
          <w:sz w:val="28"/>
          <w:szCs w:val="28"/>
        </w:rPr>
      </w:pPr>
      <w:r w:rsidRPr="00D5071D">
        <w:rPr>
          <w:b/>
          <w:sz w:val="28"/>
          <w:szCs w:val="28"/>
        </w:rPr>
        <w:t>How to apply</w:t>
      </w:r>
    </w:p>
    <w:p w14:paraId="67BBE3E0" w14:textId="1024FCB3" w:rsidR="00C76B18" w:rsidRDefault="00C76B18">
      <w:r>
        <w:t>If you would like to be considered for this role please send your CV and a</w:t>
      </w:r>
      <w:r w:rsidR="00C00895">
        <w:t xml:space="preserve">n email or 2 sides of A4 </w:t>
      </w:r>
      <w:r>
        <w:t xml:space="preserve"> outlining the reasons for your inter</w:t>
      </w:r>
      <w:r w:rsidR="00A31F36">
        <w:t>e</w:t>
      </w:r>
      <w:r>
        <w:t>st in the role to</w:t>
      </w:r>
      <w:r w:rsidR="00C00895">
        <w:t xml:space="preserve"> Diana Ruthven, </w:t>
      </w:r>
      <w:hyperlink r:id="rId7" w:history="1">
        <w:r w:rsidR="00C00895" w:rsidRPr="0008169E">
          <w:rPr>
            <w:rStyle w:val="Hyperlink"/>
          </w:rPr>
          <w:t>d.ruthven@barrowcadbury.org.uk</w:t>
        </w:r>
      </w:hyperlink>
      <w:r w:rsidR="00C00895">
        <w:t xml:space="preserve">.  </w:t>
      </w:r>
      <w:r w:rsidR="00A457C6">
        <w:t xml:space="preserve"> </w:t>
      </w:r>
      <w:bookmarkStart w:id="0" w:name="_GoBack"/>
      <w:bookmarkEnd w:id="0"/>
    </w:p>
    <w:sectPr w:rsidR="00C76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B1F"/>
    <w:multiLevelType w:val="hybridMultilevel"/>
    <w:tmpl w:val="2416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5D7E"/>
    <w:multiLevelType w:val="hybridMultilevel"/>
    <w:tmpl w:val="CDF821A0"/>
    <w:lvl w:ilvl="0" w:tplc="B802A516">
      <w:numFmt w:val="bullet"/>
      <w:lvlText w:val="–"/>
      <w:lvlJc w:val="left"/>
      <w:pPr>
        <w:ind w:left="810"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0F6F426B"/>
    <w:multiLevelType w:val="hybridMultilevel"/>
    <w:tmpl w:val="6D6C4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D7EC3"/>
    <w:multiLevelType w:val="hybridMultilevel"/>
    <w:tmpl w:val="A67082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643653"/>
    <w:multiLevelType w:val="hybridMultilevel"/>
    <w:tmpl w:val="3F82D946"/>
    <w:lvl w:ilvl="0" w:tplc="F8707B6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A3DFE"/>
    <w:multiLevelType w:val="hybridMultilevel"/>
    <w:tmpl w:val="D1B6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F6508"/>
    <w:multiLevelType w:val="multilevel"/>
    <w:tmpl w:val="6620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51419"/>
    <w:multiLevelType w:val="hybridMultilevel"/>
    <w:tmpl w:val="8A22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C57DB"/>
    <w:multiLevelType w:val="hybridMultilevel"/>
    <w:tmpl w:val="8ABA7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DD44FF"/>
    <w:multiLevelType w:val="hybridMultilevel"/>
    <w:tmpl w:val="4006A294"/>
    <w:lvl w:ilvl="0" w:tplc="B802A51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E2E3A"/>
    <w:multiLevelType w:val="multilevel"/>
    <w:tmpl w:val="3F52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A7E54"/>
    <w:multiLevelType w:val="multilevel"/>
    <w:tmpl w:val="5CA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D12B5"/>
    <w:multiLevelType w:val="hybridMultilevel"/>
    <w:tmpl w:val="D728D7E6"/>
    <w:lvl w:ilvl="0" w:tplc="B802A51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596300ED"/>
    <w:multiLevelType w:val="multilevel"/>
    <w:tmpl w:val="850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8431E"/>
    <w:multiLevelType w:val="multilevel"/>
    <w:tmpl w:val="3E3A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96675"/>
    <w:multiLevelType w:val="hybridMultilevel"/>
    <w:tmpl w:val="E6863D1E"/>
    <w:lvl w:ilvl="0" w:tplc="B802A516">
      <w:numFmt w:val="bullet"/>
      <w:lvlText w:val="–"/>
      <w:lvlJc w:val="left"/>
      <w:pPr>
        <w:ind w:left="1215" w:hanging="360"/>
      </w:pPr>
      <w:rPr>
        <w:rFonts w:ascii="Calibri" w:eastAsiaTheme="minorHAnsi" w:hAnsi="Calibri" w:cs="Calibr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3"/>
  </w:num>
  <w:num w:numId="6">
    <w:abstractNumId w:val="12"/>
  </w:num>
  <w:num w:numId="7">
    <w:abstractNumId w:val="1"/>
  </w:num>
  <w:num w:numId="8">
    <w:abstractNumId w:val="15"/>
  </w:num>
  <w:num w:numId="9">
    <w:abstractNumId w:val="9"/>
  </w:num>
  <w:num w:numId="10">
    <w:abstractNumId w:val="4"/>
  </w:num>
  <w:num w:numId="11">
    <w:abstractNumId w:val="5"/>
  </w:num>
  <w:num w:numId="12">
    <w:abstractNumId w:val="10"/>
  </w:num>
  <w:num w:numId="13">
    <w:abstractNumId w:val="11"/>
  </w:num>
  <w:num w:numId="14">
    <w:abstractNumId w:val="1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10"/>
    <w:rsid w:val="000350E8"/>
    <w:rsid w:val="00047CCF"/>
    <w:rsid w:val="000554DD"/>
    <w:rsid w:val="00056E7F"/>
    <w:rsid w:val="00080FD6"/>
    <w:rsid w:val="000C3430"/>
    <w:rsid w:val="000D5332"/>
    <w:rsid w:val="000F65A7"/>
    <w:rsid w:val="000F7305"/>
    <w:rsid w:val="00107A24"/>
    <w:rsid w:val="00122000"/>
    <w:rsid w:val="001A54FA"/>
    <w:rsid w:val="00205D6D"/>
    <w:rsid w:val="0029081A"/>
    <w:rsid w:val="00291185"/>
    <w:rsid w:val="002A48F3"/>
    <w:rsid w:val="003707FB"/>
    <w:rsid w:val="00377C59"/>
    <w:rsid w:val="00451FDF"/>
    <w:rsid w:val="004B422D"/>
    <w:rsid w:val="004E7802"/>
    <w:rsid w:val="005400AB"/>
    <w:rsid w:val="00575B33"/>
    <w:rsid w:val="00651277"/>
    <w:rsid w:val="00654568"/>
    <w:rsid w:val="006A6110"/>
    <w:rsid w:val="006F0ED2"/>
    <w:rsid w:val="00711D4A"/>
    <w:rsid w:val="007A7CBE"/>
    <w:rsid w:val="007D5A17"/>
    <w:rsid w:val="00814F40"/>
    <w:rsid w:val="008E1167"/>
    <w:rsid w:val="008F14E5"/>
    <w:rsid w:val="0096786A"/>
    <w:rsid w:val="009E3E33"/>
    <w:rsid w:val="00A31F36"/>
    <w:rsid w:val="00A457C6"/>
    <w:rsid w:val="00A77F81"/>
    <w:rsid w:val="00A9435B"/>
    <w:rsid w:val="00AA3E95"/>
    <w:rsid w:val="00B31BC3"/>
    <w:rsid w:val="00B94BD4"/>
    <w:rsid w:val="00BE230E"/>
    <w:rsid w:val="00C00895"/>
    <w:rsid w:val="00C76B18"/>
    <w:rsid w:val="00D1478B"/>
    <w:rsid w:val="00D17562"/>
    <w:rsid w:val="00D254BC"/>
    <w:rsid w:val="00D351B0"/>
    <w:rsid w:val="00D5071D"/>
    <w:rsid w:val="00D75FD7"/>
    <w:rsid w:val="00D853D7"/>
    <w:rsid w:val="00DC1682"/>
    <w:rsid w:val="00DE4F9B"/>
    <w:rsid w:val="00E13933"/>
    <w:rsid w:val="00E66BB4"/>
    <w:rsid w:val="00E86087"/>
    <w:rsid w:val="00ED4F3F"/>
    <w:rsid w:val="00EE5020"/>
    <w:rsid w:val="00F64838"/>
    <w:rsid w:val="00FD30C1"/>
    <w:rsid w:val="00FE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614C"/>
  <w15:docId w15:val="{519D8668-731C-40B7-9843-E333D628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59"/>
    <w:pPr>
      <w:ind w:left="720"/>
      <w:contextualSpacing/>
    </w:pPr>
  </w:style>
  <w:style w:type="paragraph" w:styleId="BalloonText">
    <w:name w:val="Balloon Text"/>
    <w:basedOn w:val="Normal"/>
    <w:link w:val="BalloonTextChar"/>
    <w:uiPriority w:val="99"/>
    <w:semiHidden/>
    <w:unhideWhenUsed/>
    <w:rsid w:val="00AA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95"/>
    <w:rPr>
      <w:rFonts w:ascii="Tahoma" w:hAnsi="Tahoma" w:cs="Tahoma"/>
      <w:sz w:val="16"/>
      <w:szCs w:val="16"/>
    </w:rPr>
  </w:style>
  <w:style w:type="character" w:styleId="CommentReference">
    <w:name w:val="annotation reference"/>
    <w:basedOn w:val="DefaultParagraphFont"/>
    <w:uiPriority w:val="99"/>
    <w:semiHidden/>
    <w:unhideWhenUsed/>
    <w:rsid w:val="00D853D7"/>
    <w:rPr>
      <w:sz w:val="16"/>
      <w:szCs w:val="16"/>
    </w:rPr>
  </w:style>
  <w:style w:type="paragraph" w:styleId="CommentText">
    <w:name w:val="annotation text"/>
    <w:basedOn w:val="Normal"/>
    <w:link w:val="CommentTextChar"/>
    <w:uiPriority w:val="99"/>
    <w:semiHidden/>
    <w:unhideWhenUsed/>
    <w:rsid w:val="00D853D7"/>
    <w:pPr>
      <w:spacing w:line="240" w:lineRule="auto"/>
    </w:pPr>
    <w:rPr>
      <w:sz w:val="20"/>
      <w:szCs w:val="20"/>
    </w:rPr>
  </w:style>
  <w:style w:type="character" w:customStyle="1" w:styleId="CommentTextChar">
    <w:name w:val="Comment Text Char"/>
    <w:basedOn w:val="DefaultParagraphFont"/>
    <w:link w:val="CommentText"/>
    <w:uiPriority w:val="99"/>
    <w:semiHidden/>
    <w:rsid w:val="00D853D7"/>
    <w:rPr>
      <w:sz w:val="20"/>
      <w:szCs w:val="20"/>
    </w:rPr>
  </w:style>
  <w:style w:type="paragraph" w:styleId="CommentSubject">
    <w:name w:val="annotation subject"/>
    <w:basedOn w:val="CommentText"/>
    <w:next w:val="CommentText"/>
    <w:link w:val="CommentSubjectChar"/>
    <w:uiPriority w:val="99"/>
    <w:semiHidden/>
    <w:unhideWhenUsed/>
    <w:rsid w:val="00D853D7"/>
    <w:rPr>
      <w:b/>
      <w:bCs/>
    </w:rPr>
  </w:style>
  <w:style w:type="character" w:customStyle="1" w:styleId="CommentSubjectChar">
    <w:name w:val="Comment Subject Char"/>
    <w:basedOn w:val="CommentTextChar"/>
    <w:link w:val="CommentSubject"/>
    <w:uiPriority w:val="99"/>
    <w:semiHidden/>
    <w:rsid w:val="00D853D7"/>
    <w:rPr>
      <w:b/>
      <w:bCs/>
      <w:sz w:val="20"/>
      <w:szCs w:val="20"/>
    </w:rPr>
  </w:style>
  <w:style w:type="character" w:styleId="Hyperlink">
    <w:name w:val="Hyperlink"/>
    <w:basedOn w:val="DefaultParagraphFont"/>
    <w:uiPriority w:val="99"/>
    <w:unhideWhenUsed/>
    <w:rsid w:val="00F64838"/>
    <w:rPr>
      <w:color w:val="0000FF" w:themeColor="hyperlink"/>
      <w:u w:val="single"/>
    </w:rPr>
  </w:style>
  <w:style w:type="character" w:styleId="FollowedHyperlink">
    <w:name w:val="FollowedHyperlink"/>
    <w:basedOn w:val="DefaultParagraphFont"/>
    <w:uiPriority w:val="99"/>
    <w:semiHidden/>
    <w:unhideWhenUsed/>
    <w:rsid w:val="00F64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7187">
      <w:bodyDiv w:val="1"/>
      <w:marLeft w:val="0"/>
      <w:marRight w:val="0"/>
      <w:marTop w:val="0"/>
      <w:marBottom w:val="0"/>
      <w:divBdr>
        <w:top w:val="none" w:sz="0" w:space="0" w:color="auto"/>
        <w:left w:val="none" w:sz="0" w:space="0" w:color="auto"/>
        <w:bottom w:val="none" w:sz="0" w:space="0" w:color="auto"/>
        <w:right w:val="none" w:sz="0" w:space="0" w:color="auto"/>
      </w:divBdr>
    </w:div>
    <w:div w:id="756483565">
      <w:bodyDiv w:val="1"/>
      <w:marLeft w:val="0"/>
      <w:marRight w:val="0"/>
      <w:marTop w:val="0"/>
      <w:marBottom w:val="0"/>
      <w:divBdr>
        <w:top w:val="none" w:sz="0" w:space="0" w:color="auto"/>
        <w:left w:val="none" w:sz="0" w:space="0" w:color="auto"/>
        <w:bottom w:val="none" w:sz="0" w:space="0" w:color="auto"/>
        <w:right w:val="none" w:sz="0" w:space="0" w:color="auto"/>
      </w:divBdr>
    </w:div>
    <w:div w:id="1939021745">
      <w:bodyDiv w:val="1"/>
      <w:marLeft w:val="0"/>
      <w:marRight w:val="0"/>
      <w:marTop w:val="0"/>
      <w:marBottom w:val="0"/>
      <w:divBdr>
        <w:top w:val="none" w:sz="0" w:space="0" w:color="auto"/>
        <w:left w:val="none" w:sz="0" w:space="0" w:color="auto"/>
        <w:bottom w:val="none" w:sz="0" w:space="0" w:color="auto"/>
        <w:right w:val="none" w:sz="0" w:space="0" w:color="auto"/>
      </w:divBdr>
    </w:div>
    <w:div w:id="1942447877">
      <w:bodyDiv w:val="1"/>
      <w:marLeft w:val="0"/>
      <w:marRight w:val="0"/>
      <w:marTop w:val="0"/>
      <w:marBottom w:val="0"/>
      <w:divBdr>
        <w:top w:val="none" w:sz="0" w:space="0" w:color="auto"/>
        <w:left w:val="none" w:sz="0" w:space="0" w:color="auto"/>
        <w:bottom w:val="none" w:sz="0" w:space="0" w:color="auto"/>
        <w:right w:val="none" w:sz="0" w:space="0" w:color="auto"/>
      </w:divBdr>
    </w:div>
    <w:div w:id="21081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uthven@barrowcadbu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2a.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Ruthven</dc:creator>
  <cp:lastModifiedBy>Diana Ruthven</cp:lastModifiedBy>
  <cp:revision>4</cp:revision>
  <cp:lastPrinted>2022-06-08T14:43:00Z</cp:lastPrinted>
  <dcterms:created xsi:type="dcterms:W3CDTF">2022-06-08T14:20:00Z</dcterms:created>
  <dcterms:modified xsi:type="dcterms:W3CDTF">2022-06-08T15:03:00Z</dcterms:modified>
</cp:coreProperties>
</file>