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F5" w:rsidRDefault="00FD6DF5" w:rsidP="00FD6DF5">
      <w:pPr>
        <w:autoSpaceDE w:val="0"/>
        <w:autoSpaceDN w:val="0"/>
        <w:adjustRightInd w:val="0"/>
        <w:spacing w:after="0" w:line="240" w:lineRule="auto"/>
        <w:rPr>
          <w:rFonts w:cstheme="minorHAnsi"/>
          <w:b/>
          <w:sz w:val="24"/>
          <w:szCs w:val="24"/>
        </w:rPr>
      </w:pPr>
    </w:p>
    <w:p w:rsidR="00821341" w:rsidRPr="00E34B18" w:rsidRDefault="00821341" w:rsidP="00FD6DF5">
      <w:pPr>
        <w:autoSpaceDE w:val="0"/>
        <w:autoSpaceDN w:val="0"/>
        <w:adjustRightInd w:val="0"/>
        <w:spacing w:after="0" w:line="240" w:lineRule="auto"/>
        <w:rPr>
          <w:rFonts w:cstheme="minorHAnsi"/>
          <w:b/>
          <w:sz w:val="12"/>
          <w:szCs w:val="12"/>
        </w:rPr>
      </w:pPr>
    </w:p>
    <w:p w:rsidR="00FD6DF5" w:rsidRPr="004E4822" w:rsidRDefault="00FD6DF5" w:rsidP="004E4822">
      <w:pPr>
        <w:autoSpaceDE w:val="0"/>
        <w:autoSpaceDN w:val="0"/>
        <w:adjustRightInd w:val="0"/>
        <w:spacing w:after="0" w:line="240" w:lineRule="auto"/>
        <w:rPr>
          <w:rFonts w:cstheme="minorHAnsi"/>
          <w:b/>
          <w:sz w:val="28"/>
          <w:szCs w:val="28"/>
        </w:rPr>
      </w:pPr>
      <w:r>
        <w:rPr>
          <w:rFonts w:cstheme="minorHAnsi"/>
          <w:b/>
          <w:sz w:val="28"/>
          <w:szCs w:val="28"/>
        </w:rPr>
        <w:t>Going for Gold</w:t>
      </w:r>
      <w:r w:rsidRPr="00FD6DF5">
        <w:rPr>
          <w:rFonts w:cstheme="minorHAnsi"/>
          <w:b/>
          <w:sz w:val="28"/>
          <w:szCs w:val="28"/>
        </w:rPr>
        <w:t xml:space="preserve">: </w:t>
      </w:r>
      <w:r w:rsidRPr="00FD6DF5">
        <w:rPr>
          <w:rFonts w:cstheme="minorHAnsi"/>
          <w:b/>
          <w:bCs/>
          <w:iCs/>
          <w:sz w:val="28"/>
          <w:szCs w:val="28"/>
        </w:rPr>
        <w:t>Developing effective services for young adults throughout the criminal justice process</w:t>
      </w:r>
    </w:p>
    <w:p w:rsidR="00FD6DF5" w:rsidRDefault="002C470A" w:rsidP="00FD6DF5">
      <w:pPr>
        <w:spacing w:after="0" w:line="240" w:lineRule="auto"/>
      </w:pPr>
      <w:r w:rsidRPr="003E073A">
        <w:t xml:space="preserve">Alongside the </w:t>
      </w:r>
      <w:r w:rsidR="007C3761">
        <w:t>Transition to Adulthood  (</w:t>
      </w:r>
      <w:r w:rsidRPr="003E073A">
        <w:t>T2A</w:t>
      </w:r>
      <w:r w:rsidR="007C3761">
        <w:t>)</w:t>
      </w:r>
      <w:r w:rsidRPr="003E073A">
        <w:t xml:space="preserve"> publication of</w:t>
      </w:r>
      <w:r w:rsidR="005F2F8F" w:rsidRPr="003E073A">
        <w:t xml:space="preserve"> </w:t>
      </w:r>
      <w:r w:rsidR="005F2F8F" w:rsidRPr="003E073A">
        <w:rPr>
          <w:i/>
        </w:rPr>
        <w:t>Going</w:t>
      </w:r>
      <w:r w:rsidR="005F2F8F">
        <w:rPr>
          <w:i/>
        </w:rPr>
        <w:t xml:space="preserve"> for Gold: developing effective services for young adults throughout the criminal justice process,</w:t>
      </w:r>
      <w:r w:rsidR="005F2F8F">
        <w:t xml:space="preserve"> C</w:t>
      </w:r>
      <w:r w:rsidR="00FD6DF5">
        <w:t xml:space="preserve">links is offering the opportunity for </w:t>
      </w:r>
      <w:r w:rsidR="0084735B">
        <w:t>five</w:t>
      </w:r>
      <w:r w:rsidR="00FD6DF5">
        <w:t xml:space="preserve"> </w:t>
      </w:r>
      <w:r w:rsidR="00E01915">
        <w:t xml:space="preserve">days’ </w:t>
      </w:r>
      <w:r w:rsidR="005F2F8F">
        <w:t>free</w:t>
      </w:r>
      <w:r w:rsidR="00FD6DF5">
        <w:t xml:space="preserve"> consultancy support </w:t>
      </w:r>
      <w:r w:rsidR="00E01915">
        <w:t>to develop</w:t>
      </w:r>
      <w:r w:rsidR="0084735B">
        <w:t xml:space="preserve"> four</w:t>
      </w:r>
      <w:r w:rsidR="00E01915">
        <w:t xml:space="preserve"> new local </w:t>
      </w:r>
      <w:r w:rsidR="00B555D3">
        <w:t xml:space="preserve">strategies, </w:t>
      </w:r>
      <w:r w:rsidR="00E01915">
        <w:t>initiatives</w:t>
      </w:r>
      <w:r w:rsidR="00B555D3">
        <w:t>, or services</w:t>
      </w:r>
      <w:r>
        <w:t xml:space="preserve"> for young adults. </w:t>
      </w:r>
      <w:r w:rsidR="00E01915">
        <w:t xml:space="preserve">Furthermore Clinks </w:t>
      </w:r>
      <w:r w:rsidR="0084735B">
        <w:t>is</w:t>
      </w:r>
      <w:r w:rsidR="00E01915">
        <w:t xml:space="preserve"> offer</w:t>
      </w:r>
      <w:r w:rsidR="0084735B">
        <w:t>ing</w:t>
      </w:r>
      <w:r w:rsidR="00E01915">
        <w:t xml:space="preserve"> up to £2,500 by way of an innovation fund to help provide capacity or buy in further expertise to support local developments. </w:t>
      </w:r>
      <w:r w:rsidR="005F2F8F">
        <w:t xml:space="preserve"> This has been made possible with the support of the </w:t>
      </w:r>
      <w:r w:rsidR="007C3761">
        <w:t>T2A</w:t>
      </w:r>
      <w:r w:rsidR="005F2F8F">
        <w:t xml:space="preserve"> Alliance (</w:t>
      </w:r>
      <w:hyperlink r:id="rId9" w:history="1">
        <w:r w:rsidR="005F2F8F" w:rsidRPr="009443DD">
          <w:rPr>
            <w:rStyle w:val="Hyperlink"/>
          </w:rPr>
          <w:t>www.t2a.org.uk</w:t>
        </w:r>
      </w:hyperlink>
      <w:r w:rsidR="005F2F8F">
        <w:t>) a</w:t>
      </w:r>
      <w:r w:rsidR="00DA075B">
        <w:t xml:space="preserve">nd </w:t>
      </w:r>
      <w:r w:rsidR="005F2F8F">
        <w:t xml:space="preserve">funding from the Barrow Cadbury Trust. </w:t>
      </w:r>
    </w:p>
    <w:p w:rsidR="00CC29DE" w:rsidRDefault="00CC29DE" w:rsidP="00FD6DF5">
      <w:pPr>
        <w:spacing w:after="0" w:line="240" w:lineRule="auto"/>
      </w:pPr>
    </w:p>
    <w:p w:rsidR="002C470A" w:rsidRPr="002C470A" w:rsidRDefault="00E01915" w:rsidP="00FD6DF5">
      <w:pPr>
        <w:spacing w:after="0" w:line="240" w:lineRule="auto"/>
        <w:rPr>
          <w:b/>
        </w:rPr>
      </w:pPr>
      <w:r w:rsidRPr="002C470A">
        <w:rPr>
          <w:b/>
        </w:rPr>
        <w:t xml:space="preserve">This project will focus on four geographical locations; Wales, the North West, Greater London and the South West. </w:t>
      </w:r>
      <w:r w:rsidR="00DA075B">
        <w:rPr>
          <w:rStyle w:val="FootnoteReference"/>
          <w:b/>
        </w:rPr>
        <w:footnoteReference w:id="1"/>
      </w:r>
    </w:p>
    <w:p w:rsidR="002C470A" w:rsidRDefault="002C470A" w:rsidP="00FD6DF5">
      <w:pPr>
        <w:spacing w:after="0" w:line="240" w:lineRule="auto"/>
      </w:pPr>
    </w:p>
    <w:p w:rsidR="004E4822" w:rsidRDefault="00CC29DE" w:rsidP="004E4822">
      <w:pPr>
        <w:spacing w:after="0" w:line="240" w:lineRule="auto"/>
      </w:pPr>
      <w:r w:rsidRPr="00CC29DE">
        <w:rPr>
          <w:b/>
        </w:rPr>
        <w:t>Criteria</w:t>
      </w:r>
      <w:r w:rsidR="0084735B">
        <w:rPr>
          <w:b/>
        </w:rPr>
        <w:t xml:space="preserve">: </w:t>
      </w:r>
      <w:r w:rsidR="00FD6DF5" w:rsidRPr="00FD6DF5">
        <w:t xml:space="preserve">This application form is </w:t>
      </w:r>
      <w:r w:rsidR="00E01915">
        <w:t xml:space="preserve">designed to be simple, to allow applicants to be flexible and reactive to their local context and their stage of development. T2A are looking for the </w:t>
      </w:r>
      <w:r w:rsidR="00A248C6">
        <w:t>applications to include the following</w:t>
      </w:r>
      <w:r w:rsidR="00E01915">
        <w:t>:</w:t>
      </w:r>
    </w:p>
    <w:p w:rsidR="004E4822" w:rsidRPr="00E34B18" w:rsidRDefault="004E4822" w:rsidP="004E4822">
      <w:pPr>
        <w:pStyle w:val="ListParagraph"/>
        <w:spacing w:after="240" w:line="240" w:lineRule="auto"/>
        <w:ind w:left="426"/>
        <w:rPr>
          <w:sz w:val="12"/>
          <w:szCs w:val="12"/>
        </w:rPr>
      </w:pPr>
    </w:p>
    <w:p w:rsidR="00FD6DF5" w:rsidRPr="00DA075B" w:rsidRDefault="00DA075B" w:rsidP="0084735B">
      <w:pPr>
        <w:pStyle w:val="ListParagraph"/>
        <w:numPr>
          <w:ilvl w:val="0"/>
          <w:numId w:val="2"/>
        </w:numPr>
        <w:spacing w:after="240" w:line="240" w:lineRule="auto"/>
        <w:ind w:left="426"/>
      </w:pPr>
      <w:r>
        <w:t>Support</w:t>
      </w:r>
      <w:r w:rsidR="003E073A">
        <w:t>ing</w:t>
      </w:r>
      <w:r w:rsidRPr="00DA075B">
        <w:t xml:space="preserve"> the development of pre-existing initiatives or strategies to improve outcomes from young adults at various points in the criminal justice process</w:t>
      </w:r>
      <w:r>
        <w:t>.</w:t>
      </w:r>
    </w:p>
    <w:p w:rsidR="00B555D3" w:rsidRPr="00B555D3" w:rsidRDefault="00B555D3" w:rsidP="0084735B">
      <w:pPr>
        <w:pStyle w:val="ListParagraph"/>
        <w:spacing w:after="240" w:line="240" w:lineRule="auto"/>
        <w:ind w:left="426"/>
        <w:rPr>
          <w:sz w:val="12"/>
          <w:szCs w:val="12"/>
        </w:rPr>
      </w:pPr>
    </w:p>
    <w:p w:rsidR="00B555D3" w:rsidRPr="00B555D3" w:rsidRDefault="00B555D3" w:rsidP="0084735B">
      <w:pPr>
        <w:pStyle w:val="ListParagraph"/>
        <w:spacing w:after="240" w:line="240" w:lineRule="auto"/>
        <w:ind w:left="426"/>
        <w:rPr>
          <w:sz w:val="12"/>
          <w:szCs w:val="12"/>
        </w:rPr>
      </w:pPr>
    </w:p>
    <w:p w:rsidR="00DE6114" w:rsidRDefault="003E073A" w:rsidP="0084735B">
      <w:pPr>
        <w:pStyle w:val="ListParagraph"/>
        <w:numPr>
          <w:ilvl w:val="0"/>
          <w:numId w:val="2"/>
        </w:numPr>
        <w:spacing w:after="0" w:line="240" w:lineRule="auto"/>
        <w:ind w:left="426"/>
      </w:pPr>
      <w:r>
        <w:t>The d</w:t>
      </w:r>
      <w:r w:rsidR="00DA075B">
        <w:t>evelop</w:t>
      </w:r>
      <w:r>
        <w:t>ment of</w:t>
      </w:r>
      <w:r w:rsidR="00DA075B">
        <w:t xml:space="preserve"> a </w:t>
      </w:r>
      <w:r w:rsidR="00DE6114">
        <w:t xml:space="preserve">multi-agency approach that brings together a diverse range of agencies and providers from across the statutory and </w:t>
      </w:r>
      <w:r>
        <w:t>voluntary and community</w:t>
      </w:r>
      <w:r w:rsidR="00DE6114">
        <w:t xml:space="preserve"> sector</w:t>
      </w:r>
      <w:r w:rsidR="0084735B">
        <w:t>.</w:t>
      </w:r>
    </w:p>
    <w:p w:rsidR="00B555D3" w:rsidRPr="00B555D3" w:rsidRDefault="00B555D3" w:rsidP="0084735B">
      <w:pPr>
        <w:pStyle w:val="ListParagraph"/>
        <w:spacing w:after="0" w:line="240" w:lineRule="auto"/>
        <w:ind w:left="426"/>
        <w:rPr>
          <w:sz w:val="12"/>
          <w:szCs w:val="12"/>
        </w:rPr>
      </w:pPr>
    </w:p>
    <w:p w:rsidR="00DE6114" w:rsidRDefault="003E073A" w:rsidP="0084735B">
      <w:pPr>
        <w:pStyle w:val="ListParagraph"/>
        <w:numPr>
          <w:ilvl w:val="0"/>
          <w:numId w:val="2"/>
        </w:numPr>
        <w:spacing w:after="0" w:line="240" w:lineRule="auto"/>
        <w:ind w:left="426"/>
      </w:pPr>
      <w:r>
        <w:t>Designing a</w:t>
      </w:r>
      <w:r w:rsidR="00DE6114">
        <w:t xml:space="preserve">n approach that recognises the diversity of young adults such as the specific needs of girls and women as well as those from BAME communities. </w:t>
      </w:r>
    </w:p>
    <w:p w:rsidR="00B555D3" w:rsidRPr="00B555D3" w:rsidRDefault="00B555D3" w:rsidP="0084735B">
      <w:pPr>
        <w:pStyle w:val="ListParagraph"/>
        <w:spacing w:after="0" w:line="240" w:lineRule="auto"/>
        <w:ind w:left="426"/>
        <w:rPr>
          <w:sz w:val="12"/>
          <w:szCs w:val="12"/>
        </w:rPr>
      </w:pPr>
    </w:p>
    <w:p w:rsidR="00DE6114" w:rsidRDefault="00DE6114" w:rsidP="0084735B">
      <w:pPr>
        <w:pStyle w:val="ListParagraph"/>
        <w:numPr>
          <w:ilvl w:val="0"/>
          <w:numId w:val="2"/>
        </w:numPr>
        <w:spacing w:after="0" w:line="240" w:lineRule="auto"/>
        <w:ind w:left="426"/>
      </w:pPr>
      <w:r>
        <w:t xml:space="preserve">A commitment to supporting the principles as laid out in T2A’s publications </w:t>
      </w:r>
      <w:r>
        <w:rPr>
          <w:i/>
        </w:rPr>
        <w:t>Pathways from Crime</w:t>
      </w:r>
      <w:r>
        <w:rPr>
          <w:rStyle w:val="FootnoteReference"/>
          <w:i/>
        </w:rPr>
        <w:footnoteReference w:id="2"/>
      </w:r>
      <w:r>
        <w:t xml:space="preserve"> and </w:t>
      </w:r>
      <w:r>
        <w:rPr>
          <w:i/>
        </w:rPr>
        <w:t>Going for Gold</w:t>
      </w:r>
      <w:r>
        <w:rPr>
          <w:rStyle w:val="FootnoteReference"/>
          <w:i/>
        </w:rPr>
        <w:footnoteReference w:id="3"/>
      </w:r>
      <w:r>
        <w:t>, b</w:t>
      </w:r>
      <w:r w:rsidR="0084735B">
        <w:t>oth of which define an evidence-</w:t>
      </w:r>
      <w:r>
        <w:t xml:space="preserve">based approach to working with young adults. </w:t>
      </w:r>
    </w:p>
    <w:p w:rsidR="00B555D3" w:rsidRPr="00B555D3" w:rsidRDefault="00B555D3" w:rsidP="0084735B">
      <w:pPr>
        <w:pStyle w:val="ListParagraph"/>
        <w:spacing w:after="0" w:line="240" w:lineRule="auto"/>
        <w:ind w:left="426"/>
        <w:rPr>
          <w:sz w:val="12"/>
          <w:szCs w:val="12"/>
        </w:rPr>
      </w:pPr>
    </w:p>
    <w:p w:rsidR="00DE6114" w:rsidRDefault="00DE6114" w:rsidP="0084735B">
      <w:pPr>
        <w:pStyle w:val="ListParagraph"/>
        <w:numPr>
          <w:ilvl w:val="0"/>
          <w:numId w:val="2"/>
        </w:numPr>
        <w:spacing w:after="0" w:line="240" w:lineRule="auto"/>
        <w:ind w:left="426"/>
      </w:pPr>
      <w:r>
        <w:t>Specific and time-limited tasks that Clinks can undertake on a consultancy basis</w:t>
      </w:r>
      <w:r w:rsidR="003E073A">
        <w:t>.</w:t>
      </w:r>
    </w:p>
    <w:p w:rsidR="00B555D3" w:rsidRPr="00B555D3" w:rsidRDefault="00B555D3" w:rsidP="0084735B">
      <w:pPr>
        <w:pStyle w:val="ListParagraph"/>
        <w:spacing w:after="0" w:line="240" w:lineRule="auto"/>
        <w:ind w:left="426"/>
        <w:rPr>
          <w:sz w:val="12"/>
          <w:szCs w:val="12"/>
        </w:rPr>
      </w:pPr>
    </w:p>
    <w:p w:rsidR="00DE6114" w:rsidRDefault="0084735B" w:rsidP="0084735B">
      <w:pPr>
        <w:pStyle w:val="ListParagraph"/>
        <w:numPr>
          <w:ilvl w:val="0"/>
          <w:numId w:val="2"/>
        </w:numPr>
        <w:spacing w:after="0" w:line="240" w:lineRule="auto"/>
        <w:ind w:left="426"/>
      </w:pPr>
      <w:r>
        <w:t>Clearly defined and creative</w:t>
      </w:r>
      <w:r w:rsidR="00DE6114">
        <w:t xml:space="preserve"> uses of </w:t>
      </w:r>
      <w:r w:rsidR="00B555D3">
        <w:t>the</w:t>
      </w:r>
      <w:r>
        <w:t xml:space="preserve"> £2,500</w:t>
      </w:r>
      <w:r w:rsidR="00B555D3">
        <w:t xml:space="preserve"> inn</w:t>
      </w:r>
      <w:r w:rsidR="002C470A">
        <w:t>ovation fund to improve transitions for</w:t>
      </w:r>
      <w:r w:rsidR="003E073A">
        <w:t xml:space="preserve"> young adults.</w:t>
      </w:r>
      <w:r w:rsidR="00DE6114">
        <w:t xml:space="preserve"> </w:t>
      </w:r>
    </w:p>
    <w:p w:rsidR="004E4822" w:rsidRPr="0048242E" w:rsidRDefault="004E4822" w:rsidP="004E4822">
      <w:pPr>
        <w:pStyle w:val="ListParagraph"/>
        <w:rPr>
          <w:sz w:val="12"/>
          <w:szCs w:val="12"/>
        </w:rPr>
      </w:pPr>
    </w:p>
    <w:p w:rsidR="004E4822" w:rsidRDefault="004E4822" w:rsidP="0084735B">
      <w:pPr>
        <w:pStyle w:val="ListParagraph"/>
        <w:numPr>
          <w:ilvl w:val="0"/>
          <w:numId w:val="2"/>
        </w:numPr>
        <w:spacing w:after="0" w:line="240" w:lineRule="auto"/>
        <w:ind w:left="426"/>
      </w:pPr>
      <w:r>
        <w:t>The support must be completed within a 6 month period.</w:t>
      </w:r>
    </w:p>
    <w:p w:rsidR="0084735B" w:rsidRPr="0084735B" w:rsidRDefault="0084735B" w:rsidP="0084735B">
      <w:pPr>
        <w:pStyle w:val="ListParagraph"/>
        <w:ind w:left="426"/>
        <w:rPr>
          <w:sz w:val="12"/>
          <w:szCs w:val="12"/>
        </w:rPr>
      </w:pPr>
    </w:p>
    <w:p w:rsidR="0084735B" w:rsidRPr="00FD6DF5" w:rsidRDefault="0084735B" w:rsidP="0084735B">
      <w:pPr>
        <w:pStyle w:val="ListParagraph"/>
        <w:numPr>
          <w:ilvl w:val="0"/>
          <w:numId w:val="2"/>
        </w:numPr>
        <w:spacing w:after="0" w:line="240" w:lineRule="auto"/>
        <w:ind w:left="426"/>
      </w:pPr>
      <w:r>
        <w:t xml:space="preserve">Agreement that Clinks and the T2A alliance can utilise the learning from the project to promote good practice and inform the ongoing development of young adult services. </w:t>
      </w:r>
    </w:p>
    <w:p w:rsidR="00FD6DF5" w:rsidRDefault="00FD6DF5" w:rsidP="00FD6DF5">
      <w:pPr>
        <w:spacing w:after="0" w:line="240" w:lineRule="auto"/>
      </w:pPr>
    </w:p>
    <w:p w:rsidR="00B555D3" w:rsidRDefault="00CC29DE" w:rsidP="00FD6DF5">
      <w:pPr>
        <w:spacing w:after="0" w:line="240" w:lineRule="auto"/>
      </w:pPr>
      <w:r w:rsidRPr="00CC29DE">
        <w:rPr>
          <w:b/>
          <w:sz w:val="24"/>
          <w:szCs w:val="24"/>
        </w:rPr>
        <w:t>Eligibility</w:t>
      </w:r>
      <w:r w:rsidR="0084735B">
        <w:rPr>
          <w:b/>
          <w:sz w:val="24"/>
          <w:szCs w:val="24"/>
        </w:rPr>
        <w:t xml:space="preserve">: </w:t>
      </w:r>
      <w:r w:rsidR="00B555D3">
        <w:t>Applications are open to all organisations, from any sector, with an aim to support young adults.  Preference will be given to applications with a partnership approach that encompass the statutory adult and youth services as well as the Voluntary and Community Sector.</w:t>
      </w:r>
    </w:p>
    <w:p w:rsidR="00E34B18" w:rsidRPr="00E34B18" w:rsidRDefault="00E34B18" w:rsidP="0084735B">
      <w:pPr>
        <w:spacing w:after="0" w:line="240" w:lineRule="auto"/>
        <w:rPr>
          <w:b/>
          <w:color w:val="FF0000"/>
          <w:sz w:val="12"/>
          <w:szCs w:val="12"/>
        </w:rPr>
      </w:pPr>
    </w:p>
    <w:p w:rsidR="0084735B" w:rsidRDefault="0084735B" w:rsidP="0084735B">
      <w:pPr>
        <w:spacing w:after="0" w:line="240" w:lineRule="auto"/>
      </w:pPr>
      <w:r w:rsidRPr="00CC29DE">
        <w:rPr>
          <w:b/>
          <w:color w:val="FF0000"/>
          <w:sz w:val="28"/>
          <w:szCs w:val="28"/>
        </w:rPr>
        <w:t>Deadline for applications</w:t>
      </w:r>
      <w:r w:rsidR="003E073A">
        <w:rPr>
          <w:b/>
          <w:sz w:val="28"/>
          <w:szCs w:val="28"/>
        </w:rPr>
        <w:t xml:space="preserve">: </w:t>
      </w:r>
      <w:r w:rsidR="0048242E">
        <w:rPr>
          <w:b/>
          <w:sz w:val="28"/>
          <w:szCs w:val="28"/>
        </w:rPr>
        <w:t>Midnight</w:t>
      </w:r>
      <w:r>
        <w:rPr>
          <w:b/>
          <w:sz w:val="28"/>
          <w:szCs w:val="28"/>
        </w:rPr>
        <w:t xml:space="preserve"> on</w:t>
      </w:r>
      <w:r w:rsidRPr="00B555D3">
        <w:rPr>
          <w:b/>
          <w:sz w:val="28"/>
          <w:szCs w:val="28"/>
        </w:rPr>
        <w:t xml:space="preserve"> </w:t>
      </w:r>
      <w:r w:rsidR="003E073A">
        <w:rPr>
          <w:b/>
          <w:sz w:val="28"/>
          <w:szCs w:val="28"/>
        </w:rPr>
        <w:t>14</w:t>
      </w:r>
      <w:r w:rsidRPr="00B555D3">
        <w:rPr>
          <w:b/>
          <w:sz w:val="28"/>
          <w:szCs w:val="28"/>
          <w:vertAlign w:val="superscript"/>
        </w:rPr>
        <w:t>th</w:t>
      </w:r>
      <w:r w:rsidRPr="00B555D3">
        <w:rPr>
          <w:b/>
          <w:sz w:val="28"/>
          <w:szCs w:val="28"/>
        </w:rPr>
        <w:t xml:space="preserve"> </w:t>
      </w:r>
      <w:r w:rsidR="003E073A">
        <w:rPr>
          <w:b/>
          <w:sz w:val="28"/>
          <w:szCs w:val="28"/>
        </w:rPr>
        <w:t>December</w:t>
      </w:r>
      <w:r w:rsidRPr="00B555D3">
        <w:rPr>
          <w:b/>
          <w:sz w:val="28"/>
          <w:szCs w:val="28"/>
        </w:rPr>
        <w:t>2012</w:t>
      </w:r>
    </w:p>
    <w:p w:rsidR="003E073A" w:rsidRDefault="003E073A" w:rsidP="0084735B">
      <w:pPr>
        <w:spacing w:after="0" w:line="240" w:lineRule="auto"/>
      </w:pPr>
    </w:p>
    <w:p w:rsidR="00CC29DE" w:rsidRDefault="00CC29DE" w:rsidP="00FD6DF5">
      <w:pPr>
        <w:spacing w:after="0" w:line="240" w:lineRule="auto"/>
      </w:pPr>
    </w:p>
    <w:p w:rsidR="00CC29DE" w:rsidRDefault="00CC29DE" w:rsidP="00FD6DF5">
      <w:pPr>
        <w:spacing w:after="0" w:line="240" w:lineRule="auto"/>
      </w:pPr>
    </w:p>
    <w:p w:rsidR="003E073A" w:rsidRDefault="003E073A" w:rsidP="003E073A">
      <w:r>
        <w:rPr>
          <w:rStyle w:val="IntenseEmphasis"/>
          <w:rFonts w:ascii="Calibri" w:hAnsi="Calibri" w:cs="Calibri"/>
          <w:i w:val="0"/>
        </w:rPr>
        <w:t>What activities have you already undertaken to improve the outcomes for young adults in your area</w:t>
      </w:r>
      <w:r w:rsidR="008D2249">
        <w:rPr>
          <w:rStyle w:val="IntenseEmphasis"/>
          <w:rFonts w:ascii="Calibri" w:hAnsi="Calibri" w:cs="Calibri"/>
          <w:i w:val="0"/>
        </w:rPr>
        <w:t>?</w:t>
      </w:r>
      <w:r>
        <w:rPr>
          <w:rStyle w:val="IntenseEmphasis"/>
          <w:rFonts w:ascii="Calibri" w:hAnsi="Calibri" w:cs="Calibri"/>
          <w:i w:val="0"/>
        </w:rPr>
        <w:t xml:space="preserve"> (500 words max)</w:t>
      </w:r>
    </w:p>
    <w:bookmarkStart w:id="0" w:name="_GoBack"/>
    <w:bookmarkEnd w:id="0"/>
    <w:p w:rsidR="003E073A" w:rsidRPr="0084735B" w:rsidRDefault="003E073A" w:rsidP="003E073A">
      <w:pPr>
        <w:rPr>
          <w:rFonts w:ascii="Calibri" w:hAnsi="Calibri" w:cs="Calibri"/>
          <w:b/>
          <w:bCs/>
          <w:iCs/>
          <w:color w:val="4F81BD"/>
        </w:rPr>
      </w:pPr>
      <w:r>
        <w:rPr>
          <w:rFonts w:ascii="Calibri" w:hAnsi="Calibri"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69.5pt;height:584.25pt" o:ole="">
            <v:imagedata r:id="rId10" o:title=""/>
          </v:shape>
          <w:control r:id="rId11" w:name="TextBox11321" w:shapeid="_x0000_i1061"/>
        </w:object>
      </w:r>
    </w:p>
    <w:p w:rsidR="00DA075B" w:rsidRDefault="00DA075B"/>
    <w:p w:rsidR="00CC29DE" w:rsidRDefault="00CC29DE" w:rsidP="00FD6DF5">
      <w:pPr>
        <w:spacing w:after="0" w:line="240" w:lineRule="auto"/>
      </w:pPr>
    </w:p>
    <w:p w:rsidR="003E073A" w:rsidRDefault="003E073A" w:rsidP="003E073A">
      <w:pPr>
        <w:rPr>
          <w:rStyle w:val="IntenseEmphasis"/>
          <w:rFonts w:ascii="Calibri" w:hAnsi="Calibri" w:cs="Calibri"/>
          <w:i w:val="0"/>
        </w:rPr>
      </w:pPr>
    </w:p>
    <w:p w:rsidR="00DD1553" w:rsidRPr="0084735B" w:rsidRDefault="00084741" w:rsidP="00DD1553">
      <w:pPr>
        <w:rPr>
          <w:rFonts w:ascii="Calibri" w:hAnsi="Calibri" w:cs="Calibri"/>
          <w:b/>
          <w:bCs/>
          <w:iCs/>
          <w:color w:val="4F81BD"/>
        </w:rPr>
      </w:pPr>
      <w:r>
        <w:rPr>
          <w:rStyle w:val="IntenseEmphasis"/>
          <w:rFonts w:ascii="Calibri" w:hAnsi="Calibri" w:cs="Calibri"/>
          <w:i w:val="0"/>
        </w:rPr>
        <w:t xml:space="preserve">What future activities are you planning to improve outcomes for young adults in the criminal justice process?   (500 words max) </w:t>
      </w:r>
      <w:r w:rsidR="00DD1553">
        <w:rPr>
          <w:rFonts w:ascii="Calibri" w:hAnsi="Calibri" w:cs="Tahoma"/>
        </w:rPr>
        <w:object w:dxaOrig="225" w:dyaOrig="225">
          <v:shape id="_x0000_i1063" type="#_x0000_t75" style="width:469.5pt;height:584.25pt" o:ole="">
            <v:imagedata r:id="rId10" o:title=""/>
          </v:shape>
          <w:control r:id="rId12" w:name="TextBox11322" w:shapeid="_x0000_i1063"/>
        </w:object>
      </w:r>
    </w:p>
    <w:p w:rsidR="00DD1553" w:rsidRDefault="00DD1553" w:rsidP="00FD6DF5">
      <w:pPr>
        <w:spacing w:after="0" w:line="240" w:lineRule="auto"/>
      </w:pPr>
    </w:p>
    <w:p w:rsidR="00DD1553" w:rsidRDefault="00DD1553" w:rsidP="00FD6DF5">
      <w:pPr>
        <w:spacing w:after="0" w:line="240" w:lineRule="auto"/>
      </w:pPr>
    </w:p>
    <w:p w:rsidR="00DD1553" w:rsidRPr="003819CA" w:rsidRDefault="00DD1553" w:rsidP="00DD1553">
      <w:pPr>
        <w:rPr>
          <w:rFonts w:ascii="Calibri" w:hAnsi="Calibri" w:cs="Calibri"/>
          <w:b/>
          <w:bCs/>
          <w:iCs/>
          <w:color w:val="4F81BD"/>
        </w:rPr>
      </w:pPr>
      <w:r>
        <w:rPr>
          <w:rStyle w:val="IntenseEmphasis"/>
          <w:rFonts w:ascii="Calibri" w:hAnsi="Calibri" w:cs="Calibri"/>
          <w:i w:val="0"/>
        </w:rPr>
        <w:t xml:space="preserve">How would you utilise the five days consultancy support from Clinks?  (500 words max) </w:t>
      </w:r>
    </w:p>
    <w:p w:rsidR="00DD1553" w:rsidRPr="0084735B" w:rsidRDefault="00DD1553" w:rsidP="00DD1553">
      <w:pPr>
        <w:rPr>
          <w:rFonts w:ascii="Calibri" w:hAnsi="Calibri" w:cs="Calibri"/>
          <w:b/>
          <w:bCs/>
          <w:iCs/>
          <w:color w:val="4F81BD"/>
        </w:rPr>
      </w:pPr>
      <w:r>
        <w:rPr>
          <w:rFonts w:ascii="Calibri" w:hAnsi="Calibri" w:cs="Tahoma"/>
        </w:rPr>
        <w:object w:dxaOrig="225" w:dyaOrig="225">
          <v:shape id="_x0000_i1065" type="#_x0000_t75" style="width:469.5pt;height:584.25pt" o:ole="">
            <v:imagedata r:id="rId10" o:title=""/>
          </v:shape>
          <w:control r:id="rId13" w:name="TextBox113221" w:shapeid="_x0000_i1065"/>
        </w:object>
      </w:r>
    </w:p>
    <w:p w:rsidR="00DD1553" w:rsidRDefault="00DD1553" w:rsidP="00FD6DF5">
      <w:pPr>
        <w:spacing w:after="0" w:line="240" w:lineRule="auto"/>
      </w:pPr>
    </w:p>
    <w:p w:rsidR="00CC29DE" w:rsidRDefault="00CC29DE" w:rsidP="00FD6DF5">
      <w:pPr>
        <w:spacing w:after="0" w:line="240" w:lineRule="auto"/>
      </w:pPr>
    </w:p>
    <w:p w:rsidR="00CC29DE" w:rsidRDefault="00CC29DE" w:rsidP="00FD6DF5">
      <w:pPr>
        <w:spacing w:after="0" w:line="240" w:lineRule="auto"/>
      </w:pPr>
    </w:p>
    <w:p w:rsidR="00E34B18" w:rsidRPr="00E34B18" w:rsidRDefault="00E34B18" w:rsidP="00DD1553">
      <w:pPr>
        <w:rPr>
          <w:rStyle w:val="IntenseEmphasis"/>
          <w:rFonts w:ascii="Calibri" w:hAnsi="Calibri" w:cs="Calibri"/>
          <w:i w:val="0"/>
          <w:sz w:val="12"/>
          <w:szCs w:val="12"/>
        </w:rPr>
      </w:pPr>
    </w:p>
    <w:p w:rsidR="00DD1553" w:rsidRPr="003819CA" w:rsidRDefault="00DD1553" w:rsidP="00DD1553">
      <w:pPr>
        <w:rPr>
          <w:rFonts w:ascii="Calibri" w:hAnsi="Calibri" w:cs="Calibri"/>
          <w:b/>
          <w:bCs/>
          <w:iCs/>
          <w:color w:val="4F81BD"/>
        </w:rPr>
      </w:pPr>
      <w:r>
        <w:rPr>
          <w:rStyle w:val="IntenseEmphasis"/>
          <w:rFonts w:ascii="Calibri" w:hAnsi="Calibri" w:cs="Calibri"/>
          <w:i w:val="0"/>
        </w:rPr>
        <w:t>How would you utilise the innovation fund (£2,500) to support the development of your young adult strategy, initiative, or service? (</w:t>
      </w:r>
      <w:r w:rsidR="00084741">
        <w:rPr>
          <w:rStyle w:val="IntenseEmphasis"/>
          <w:rFonts w:ascii="Calibri" w:hAnsi="Calibri" w:cs="Calibri"/>
          <w:i w:val="0"/>
        </w:rPr>
        <w:t>50</w:t>
      </w:r>
      <w:r>
        <w:rPr>
          <w:rStyle w:val="IntenseEmphasis"/>
          <w:rFonts w:ascii="Calibri" w:hAnsi="Calibri" w:cs="Calibri"/>
          <w:i w:val="0"/>
        </w:rPr>
        <w:t>0 words max)</w:t>
      </w:r>
    </w:p>
    <w:p w:rsidR="00DD1553" w:rsidRPr="0084735B" w:rsidRDefault="00DD1553" w:rsidP="00DD1553">
      <w:pPr>
        <w:rPr>
          <w:rFonts w:ascii="Calibri" w:hAnsi="Calibri" w:cs="Calibri"/>
          <w:b/>
          <w:bCs/>
          <w:iCs/>
          <w:color w:val="4F81BD"/>
        </w:rPr>
      </w:pPr>
      <w:r>
        <w:rPr>
          <w:rFonts w:ascii="Calibri" w:hAnsi="Calibri" w:cs="Tahoma"/>
        </w:rPr>
        <w:object w:dxaOrig="225" w:dyaOrig="225">
          <v:shape id="_x0000_i1067" type="#_x0000_t75" style="width:469.5pt;height:584.25pt" o:ole="">
            <v:imagedata r:id="rId10" o:title=""/>
          </v:shape>
          <w:control r:id="rId14" w:name="TextBox1132211" w:shapeid="_x0000_i1067"/>
        </w:object>
      </w:r>
    </w:p>
    <w:p w:rsidR="00CC29DE" w:rsidRDefault="00CC29DE" w:rsidP="00FD6DF5">
      <w:pPr>
        <w:spacing w:after="0" w:line="240" w:lineRule="auto"/>
      </w:pPr>
    </w:p>
    <w:p w:rsidR="0084735B" w:rsidRDefault="0084735B" w:rsidP="00FD6DF5">
      <w:pPr>
        <w:spacing w:after="0" w:line="240" w:lineRule="auto"/>
      </w:pPr>
    </w:p>
    <w:p w:rsidR="0084735B" w:rsidRDefault="0084735B" w:rsidP="00FD6DF5">
      <w:pPr>
        <w:spacing w:after="0" w:line="240" w:lineRule="auto"/>
      </w:pPr>
    </w:p>
    <w:tbl>
      <w:tblPr>
        <w:tblW w:w="9606" w:type="dxa"/>
        <w:tblLook w:val="0000" w:firstRow="0" w:lastRow="0" w:firstColumn="0" w:lastColumn="0" w:noHBand="0" w:noVBand="0"/>
      </w:tblPr>
      <w:tblGrid>
        <w:gridCol w:w="1382"/>
        <w:gridCol w:w="8224"/>
      </w:tblGrid>
      <w:tr w:rsidR="00CC29DE" w:rsidRPr="004D4D44" w:rsidTr="00CC29DE">
        <w:trPr>
          <w:trHeight w:hRule="exact" w:val="500"/>
        </w:trPr>
        <w:tc>
          <w:tcPr>
            <w:tcW w:w="9606" w:type="dxa"/>
            <w:gridSpan w:val="2"/>
            <w:tcBorders>
              <w:top w:val="single" w:sz="4" w:space="0" w:color="auto"/>
              <w:left w:val="single" w:sz="4" w:space="0" w:color="auto"/>
              <w:bottom w:val="single" w:sz="4" w:space="0" w:color="auto"/>
              <w:right w:val="single" w:sz="4" w:space="0" w:color="auto"/>
            </w:tcBorders>
            <w:vAlign w:val="bottom"/>
          </w:tcPr>
          <w:p w:rsidR="00CC29DE" w:rsidRPr="00847377" w:rsidRDefault="00CC29DE" w:rsidP="005F2F8F">
            <w:pPr>
              <w:rPr>
                <w:rStyle w:val="IntenseEmphasis"/>
                <w:rFonts w:ascii="Calibri" w:hAnsi="Calibri" w:cs="Calibri"/>
                <w:i w:val="0"/>
                <w:sz w:val="32"/>
                <w:szCs w:val="32"/>
              </w:rPr>
            </w:pPr>
            <w:r>
              <w:rPr>
                <w:rStyle w:val="IntenseEmphasis"/>
                <w:rFonts w:ascii="Calibri" w:hAnsi="Calibri" w:cs="Calibri"/>
                <w:i w:val="0"/>
                <w:sz w:val="32"/>
                <w:szCs w:val="32"/>
              </w:rPr>
              <w:t>Contact</w:t>
            </w:r>
            <w:r w:rsidRPr="00847377">
              <w:rPr>
                <w:rStyle w:val="IntenseEmphasis"/>
                <w:rFonts w:ascii="Calibri" w:hAnsi="Calibri" w:cs="Calibri"/>
                <w:i w:val="0"/>
                <w:sz w:val="32"/>
                <w:szCs w:val="32"/>
              </w:rPr>
              <w:t xml:space="preserve"> details</w:t>
            </w:r>
          </w:p>
        </w:tc>
      </w:tr>
      <w:tr w:rsidR="00CC29DE" w:rsidRPr="004D4D44" w:rsidTr="00CC29DE">
        <w:trPr>
          <w:trHeight w:hRule="exact" w:val="454"/>
        </w:trPr>
        <w:tc>
          <w:tcPr>
            <w:tcW w:w="1382" w:type="dxa"/>
            <w:tcBorders>
              <w:top w:val="single" w:sz="4" w:space="0" w:color="auto"/>
            </w:tcBorders>
            <w:vAlign w:val="bottom"/>
          </w:tcPr>
          <w:p w:rsidR="00CC29DE" w:rsidRPr="004D4D44" w:rsidRDefault="00CC29DE" w:rsidP="005F2F8F">
            <w:pPr>
              <w:rPr>
                <w:rFonts w:ascii="Calibri" w:hAnsi="Calibri" w:cs="Tahoma"/>
              </w:rPr>
            </w:pPr>
            <w:r w:rsidRPr="004D4D44">
              <w:rPr>
                <w:rFonts w:ascii="Calibri" w:hAnsi="Calibri" w:cs="Tahoma"/>
              </w:rPr>
              <w:t>Organisation</w:t>
            </w:r>
          </w:p>
        </w:tc>
        <w:tc>
          <w:tcPr>
            <w:tcW w:w="8224" w:type="dxa"/>
            <w:tcBorders>
              <w:top w:val="single" w:sz="4" w:space="0" w:color="auto"/>
            </w:tcBorders>
            <w:vAlign w:val="bottom"/>
          </w:tcPr>
          <w:p w:rsidR="00CC29DE" w:rsidRPr="004D4D44" w:rsidRDefault="00CC29DE" w:rsidP="005F2F8F">
            <w:pPr>
              <w:rPr>
                <w:rFonts w:ascii="Calibri" w:hAnsi="Calibri" w:cs="Tahoma"/>
              </w:rPr>
            </w:pPr>
            <w:r>
              <w:rPr>
                <w:rFonts w:ascii="Calibri" w:hAnsi="Calibri" w:cs="Tahoma"/>
              </w:rPr>
              <w:object w:dxaOrig="225" w:dyaOrig="225">
                <v:shape id="_x0000_i1069" type="#_x0000_t75" style="width:381pt;height:18pt" o:ole="">
                  <v:imagedata r:id="rId15" o:title=""/>
                </v:shape>
                <w:control r:id="rId16" w:name="TextBox1" w:shapeid="_x0000_i1069"/>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First name</w:t>
            </w:r>
          </w:p>
        </w:tc>
        <w:tc>
          <w:tcPr>
            <w:tcW w:w="8224" w:type="dxa"/>
            <w:vAlign w:val="bottom"/>
          </w:tcPr>
          <w:p w:rsidR="00CC29DE" w:rsidRPr="004D4D44" w:rsidRDefault="00CC29DE" w:rsidP="005F2F8F">
            <w:pPr>
              <w:rPr>
                <w:rFonts w:ascii="Calibri" w:hAnsi="Calibri" w:cs="Tahoma"/>
              </w:rPr>
            </w:pPr>
            <w:r>
              <w:rPr>
                <w:rFonts w:ascii="Calibri" w:hAnsi="Calibri" w:cs="Tahoma"/>
              </w:rPr>
              <w:object w:dxaOrig="225" w:dyaOrig="225">
                <v:shape id="_x0000_i1071" type="#_x0000_t75" style="width:381pt;height:18pt" o:ole="">
                  <v:imagedata r:id="rId15" o:title=""/>
                </v:shape>
                <w:control r:id="rId17" w:name="TextBox11" w:shapeid="_x0000_i1071"/>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 xml:space="preserve">Last name </w:t>
            </w:r>
          </w:p>
        </w:tc>
        <w:bookmarkStart w:id="1" w:name="lastname"/>
        <w:tc>
          <w:tcPr>
            <w:tcW w:w="8224" w:type="dxa"/>
            <w:vAlign w:val="bottom"/>
          </w:tcPr>
          <w:p w:rsidR="00CC29DE" w:rsidRPr="004D4D44" w:rsidRDefault="00CC29DE" w:rsidP="005F2F8F">
            <w:pPr>
              <w:rPr>
                <w:rFonts w:ascii="Calibri" w:hAnsi="Calibri" w:cs="Tahoma"/>
              </w:rPr>
            </w:pPr>
            <w:r>
              <w:rPr>
                <w:rFonts w:ascii="Calibri" w:hAnsi="Calibri" w:cs="Tahoma"/>
              </w:rPr>
              <w:object w:dxaOrig="225" w:dyaOrig="225">
                <v:shape id="_x0000_i1073" type="#_x0000_t75" style="width:381pt;height:18pt" o:ole="">
                  <v:imagedata r:id="rId15" o:title=""/>
                </v:shape>
                <w:control r:id="rId18" w:name="TextBox12" w:shapeid="_x0000_i1073"/>
              </w:object>
            </w:r>
            <w:r w:rsidRPr="004D4D44">
              <w:rPr>
                <w:rFonts w:ascii="Calibri" w:hAnsi="Calibri" w:cs="Tahoma"/>
              </w:rPr>
              <w:fldChar w:fldCharType="begin">
                <w:ffData>
                  <w:name w:val="Text8"/>
                  <w:enabled/>
                  <w:calcOnExit w:val="0"/>
                  <w:textInput/>
                </w:ffData>
              </w:fldChar>
            </w:r>
            <w:r w:rsidRPr="004D4D44">
              <w:rPr>
                <w:rFonts w:ascii="Calibri" w:hAnsi="Calibri" w:cs="Tahoma"/>
              </w:rPr>
              <w:instrText xml:space="preserve"> FORMTEXT </w:instrText>
            </w:r>
            <w:r w:rsidRPr="004D4D44">
              <w:rPr>
                <w:rFonts w:ascii="Calibri" w:hAnsi="Calibri" w:cs="Tahoma"/>
              </w:rPr>
            </w:r>
            <w:r w:rsidRPr="004D4D44">
              <w:rPr>
                <w:rFonts w:ascii="Calibri" w:hAnsi="Calibri" w:cs="Tahoma"/>
              </w:rPr>
              <w:fldChar w:fldCharType="end"/>
            </w:r>
            <w:bookmarkEnd w:id="1"/>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 xml:space="preserve">Job Title </w:t>
            </w:r>
          </w:p>
        </w:tc>
        <w:tc>
          <w:tcPr>
            <w:tcW w:w="8224" w:type="dxa"/>
            <w:vAlign w:val="bottom"/>
          </w:tcPr>
          <w:p w:rsidR="00CC29DE" w:rsidRPr="00847377" w:rsidRDefault="00CC29DE" w:rsidP="005F2F8F">
            <w:pPr>
              <w:rPr>
                <w:rFonts w:ascii="Calibri" w:hAnsi="Calibri" w:cs="Tahoma"/>
              </w:rPr>
            </w:pPr>
            <w:r>
              <w:rPr>
                <w:rFonts w:ascii="Calibri" w:hAnsi="Calibri" w:cs="Tahoma"/>
              </w:rPr>
              <w:object w:dxaOrig="225" w:dyaOrig="225">
                <v:shape id="_x0000_i1075" type="#_x0000_t75" style="width:381pt;height:18pt" o:ole="">
                  <v:imagedata r:id="rId15" o:title=""/>
                </v:shape>
                <w:control r:id="rId19" w:name="TextBox13" w:shapeid="_x0000_i1075"/>
              </w:object>
            </w:r>
          </w:p>
        </w:tc>
      </w:tr>
      <w:tr w:rsidR="00CC29DE" w:rsidRPr="004D4D44" w:rsidTr="00CC29DE">
        <w:trPr>
          <w:trHeight w:hRule="exact" w:val="636"/>
        </w:trPr>
        <w:tc>
          <w:tcPr>
            <w:tcW w:w="1382" w:type="dxa"/>
            <w:vAlign w:val="bottom"/>
          </w:tcPr>
          <w:p w:rsidR="00CC29DE" w:rsidRPr="004D4D44" w:rsidRDefault="00CC29DE" w:rsidP="005F2F8F">
            <w:pPr>
              <w:rPr>
                <w:rFonts w:ascii="Calibri" w:hAnsi="Calibri" w:cs="Tahoma"/>
              </w:rPr>
            </w:pPr>
            <w:r w:rsidRPr="004D4D44">
              <w:rPr>
                <w:rFonts w:ascii="Calibri" w:hAnsi="Calibri" w:cs="Tahoma"/>
              </w:rPr>
              <w:t>Email address</w:t>
            </w:r>
          </w:p>
        </w:tc>
        <w:tc>
          <w:tcPr>
            <w:tcW w:w="8224" w:type="dxa"/>
            <w:vAlign w:val="bottom"/>
          </w:tcPr>
          <w:p w:rsidR="00CC29DE" w:rsidRPr="004D4D44" w:rsidRDefault="00CC29DE" w:rsidP="005F2F8F">
            <w:pPr>
              <w:rPr>
                <w:rFonts w:ascii="Calibri" w:hAnsi="Calibri" w:cs="Tahoma"/>
              </w:rPr>
            </w:pPr>
            <w:r>
              <w:rPr>
                <w:rFonts w:ascii="Calibri" w:hAnsi="Calibri" w:cs="Tahoma"/>
              </w:rPr>
              <w:object w:dxaOrig="225" w:dyaOrig="225">
                <v:shape id="_x0000_i1077" type="#_x0000_t75" style="width:381pt;height:18pt" o:ole="">
                  <v:imagedata r:id="rId15" o:title=""/>
                </v:shape>
                <w:control r:id="rId20" w:name="TextBox14" w:shapeid="_x0000_i1077"/>
              </w:object>
            </w:r>
          </w:p>
        </w:tc>
      </w:tr>
      <w:tr w:rsidR="00CC29DE" w:rsidRPr="004D4D44" w:rsidTr="00CC29DE">
        <w:trPr>
          <w:trHeight w:hRule="exact" w:val="688"/>
        </w:trPr>
        <w:tc>
          <w:tcPr>
            <w:tcW w:w="1382" w:type="dxa"/>
            <w:vAlign w:val="bottom"/>
          </w:tcPr>
          <w:p w:rsidR="00CC29DE" w:rsidRPr="004D4D44" w:rsidRDefault="00CC29DE" w:rsidP="005F2F8F">
            <w:pPr>
              <w:rPr>
                <w:rFonts w:ascii="Calibri" w:hAnsi="Calibri" w:cs="Tahoma"/>
              </w:rPr>
            </w:pPr>
            <w:r w:rsidRPr="004D4D44">
              <w:rPr>
                <w:rFonts w:ascii="Calibri" w:hAnsi="Calibri" w:cs="Tahoma"/>
              </w:rPr>
              <w:t>Phone Number</w:t>
            </w:r>
          </w:p>
        </w:tc>
        <w:tc>
          <w:tcPr>
            <w:tcW w:w="8224" w:type="dxa"/>
            <w:vAlign w:val="bottom"/>
          </w:tcPr>
          <w:p w:rsidR="00CC29DE" w:rsidRPr="004D4D44" w:rsidRDefault="00CC29DE" w:rsidP="005F2F8F">
            <w:pPr>
              <w:rPr>
                <w:rFonts w:ascii="Calibri" w:hAnsi="Calibri" w:cs="Tahoma"/>
              </w:rPr>
            </w:pPr>
            <w:r>
              <w:rPr>
                <w:rFonts w:ascii="Calibri" w:hAnsi="Calibri" w:cs="Tahoma"/>
              </w:rPr>
              <w:object w:dxaOrig="225" w:dyaOrig="225">
                <v:shape id="_x0000_i1079" type="#_x0000_t75" style="width:381pt;height:18pt" o:ole="">
                  <v:imagedata r:id="rId15" o:title=""/>
                </v:shape>
                <w:control r:id="rId21" w:name="TextBox141" w:shapeid="_x0000_i1079"/>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 xml:space="preserve">Address 1 </w:t>
            </w:r>
          </w:p>
        </w:tc>
        <w:tc>
          <w:tcPr>
            <w:tcW w:w="8224" w:type="dxa"/>
            <w:vAlign w:val="bottom"/>
          </w:tcPr>
          <w:p w:rsidR="00CC29DE" w:rsidRPr="004D4D44" w:rsidRDefault="00CC29DE" w:rsidP="005F2F8F">
            <w:pPr>
              <w:rPr>
                <w:rFonts w:ascii="Calibri" w:hAnsi="Calibri" w:cs="Tahoma"/>
              </w:rPr>
            </w:pPr>
            <w:r>
              <w:rPr>
                <w:rFonts w:ascii="Calibri" w:hAnsi="Calibri" w:cs="Tahoma"/>
              </w:rPr>
              <w:object w:dxaOrig="225" w:dyaOrig="225">
                <v:shape id="_x0000_i1081" type="#_x0000_t75" style="width:381pt;height:18pt" o:ole="">
                  <v:imagedata r:id="rId15" o:title=""/>
                </v:shape>
                <w:control r:id="rId22" w:name="TextBox142" w:shapeid="_x0000_i1081"/>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 xml:space="preserve">Address 2 </w:t>
            </w:r>
          </w:p>
        </w:tc>
        <w:tc>
          <w:tcPr>
            <w:tcW w:w="8224" w:type="dxa"/>
            <w:vAlign w:val="bottom"/>
          </w:tcPr>
          <w:p w:rsidR="00CC29DE" w:rsidRPr="004D4D44" w:rsidRDefault="00CC29DE" w:rsidP="005F2F8F">
            <w:pPr>
              <w:rPr>
                <w:rFonts w:ascii="Calibri" w:hAnsi="Calibri" w:cs="Tahoma"/>
              </w:rPr>
            </w:pPr>
            <w:r>
              <w:rPr>
                <w:rFonts w:ascii="Calibri" w:hAnsi="Calibri" w:cs="Tahoma"/>
              </w:rPr>
              <w:object w:dxaOrig="225" w:dyaOrig="225">
                <v:shape id="_x0000_i1083" type="#_x0000_t75" style="width:381pt;height:18pt" o:ole="">
                  <v:imagedata r:id="rId15" o:title=""/>
                </v:shape>
                <w:control r:id="rId23" w:name="TextBox143" w:shapeid="_x0000_i1083"/>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 xml:space="preserve">Town </w:t>
            </w:r>
          </w:p>
        </w:tc>
        <w:tc>
          <w:tcPr>
            <w:tcW w:w="8224" w:type="dxa"/>
            <w:vAlign w:val="bottom"/>
          </w:tcPr>
          <w:p w:rsidR="00CC29DE" w:rsidRPr="004D4D44" w:rsidRDefault="00CC29DE" w:rsidP="005F2F8F">
            <w:pPr>
              <w:rPr>
                <w:rFonts w:ascii="Calibri" w:hAnsi="Calibri" w:cs="Tahoma"/>
              </w:rPr>
            </w:pPr>
            <w:r>
              <w:rPr>
                <w:rFonts w:ascii="Calibri" w:hAnsi="Calibri" w:cs="Tahoma"/>
              </w:rPr>
              <w:object w:dxaOrig="225" w:dyaOrig="225">
                <v:shape id="_x0000_i1085" type="#_x0000_t75" style="width:381pt;height:18pt" o:ole="">
                  <v:imagedata r:id="rId15" o:title=""/>
                </v:shape>
                <w:control r:id="rId24" w:name="TextBox144" w:shapeid="_x0000_i1085"/>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County</w:t>
            </w:r>
          </w:p>
        </w:tc>
        <w:tc>
          <w:tcPr>
            <w:tcW w:w="8224" w:type="dxa"/>
          </w:tcPr>
          <w:p w:rsidR="00CC29DE" w:rsidRDefault="00CC29DE" w:rsidP="005F2F8F">
            <w:r>
              <w:rPr>
                <w:rFonts w:ascii="Calibri" w:hAnsi="Calibri" w:cs="Tahoma"/>
              </w:rPr>
              <w:object w:dxaOrig="225" w:dyaOrig="225">
                <v:shape id="_x0000_i1087" type="#_x0000_t75" style="width:381pt;height:18pt" o:ole="">
                  <v:imagedata r:id="rId15" o:title=""/>
                </v:shape>
                <w:control r:id="rId25" w:name="TextBox145" w:shapeid="_x0000_i1087"/>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sidRPr="004D4D44">
              <w:rPr>
                <w:rFonts w:ascii="Calibri" w:hAnsi="Calibri" w:cs="Tahoma"/>
              </w:rPr>
              <w:t>Postcode</w:t>
            </w:r>
          </w:p>
        </w:tc>
        <w:tc>
          <w:tcPr>
            <w:tcW w:w="8224" w:type="dxa"/>
          </w:tcPr>
          <w:p w:rsidR="00CC29DE" w:rsidRDefault="00CC29DE" w:rsidP="005F2F8F">
            <w:r w:rsidRPr="00486244">
              <w:rPr>
                <w:rFonts w:ascii="Calibri" w:hAnsi="Calibri" w:cs="Tahoma"/>
              </w:rPr>
              <w:object w:dxaOrig="225" w:dyaOrig="225">
                <v:shape id="_x0000_i1089" type="#_x0000_t75" style="width:98.25pt;height:18pt" o:ole="">
                  <v:imagedata r:id="rId26" o:title=""/>
                </v:shape>
                <w:control r:id="rId27" w:name="TextBox110" w:shapeid="_x0000_i1089"/>
              </w:object>
            </w:r>
          </w:p>
        </w:tc>
      </w:tr>
      <w:tr w:rsidR="00CC29DE" w:rsidRPr="004D4D44" w:rsidTr="00CC29DE">
        <w:trPr>
          <w:trHeight w:hRule="exact" w:val="454"/>
        </w:trPr>
        <w:tc>
          <w:tcPr>
            <w:tcW w:w="1382" w:type="dxa"/>
            <w:vAlign w:val="bottom"/>
          </w:tcPr>
          <w:p w:rsidR="00CC29DE" w:rsidRPr="004D4D44" w:rsidRDefault="00CC29DE" w:rsidP="005F2F8F">
            <w:pPr>
              <w:rPr>
                <w:rFonts w:ascii="Calibri" w:hAnsi="Calibri" w:cs="Tahoma"/>
              </w:rPr>
            </w:pPr>
            <w:r>
              <w:rPr>
                <w:rFonts w:ascii="Calibri" w:hAnsi="Calibri" w:cs="Tahoma"/>
              </w:rPr>
              <w:t>Website</w:t>
            </w:r>
          </w:p>
        </w:tc>
        <w:tc>
          <w:tcPr>
            <w:tcW w:w="8224" w:type="dxa"/>
          </w:tcPr>
          <w:p w:rsidR="00CC29DE" w:rsidRDefault="00CC29DE" w:rsidP="005F2F8F">
            <w:r>
              <w:rPr>
                <w:rFonts w:ascii="Calibri" w:hAnsi="Calibri" w:cs="Tahoma"/>
              </w:rPr>
              <w:object w:dxaOrig="225" w:dyaOrig="225">
                <v:shape id="_x0000_i1091" type="#_x0000_t75" style="width:381pt;height:18pt" o:ole="">
                  <v:imagedata r:id="rId15" o:title=""/>
                </v:shape>
                <w:control r:id="rId28" w:name="TextBox146" w:shapeid="_x0000_i1091"/>
              </w:object>
            </w:r>
          </w:p>
        </w:tc>
      </w:tr>
      <w:tr w:rsidR="00CC29DE" w:rsidRPr="004D4D44" w:rsidTr="005F2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06" w:type="dxa"/>
            <w:gridSpan w:val="2"/>
            <w:tcBorders>
              <w:top w:val="nil"/>
              <w:left w:val="nil"/>
              <w:bottom w:val="nil"/>
              <w:right w:val="nil"/>
            </w:tcBorders>
          </w:tcPr>
          <w:p w:rsidR="00CC29DE" w:rsidRDefault="00CC29DE" w:rsidP="005F2F8F">
            <w:pPr>
              <w:rPr>
                <w:rFonts w:ascii="Calibri" w:hAnsi="Calibri" w:cs="Tahoma"/>
              </w:rPr>
            </w:pPr>
            <w:r>
              <w:rPr>
                <w:rFonts w:ascii="Calibri" w:hAnsi="Calibri" w:cs="Tahoma"/>
              </w:rPr>
              <w:t>Briefly explain what your organisation does.</w:t>
            </w:r>
            <w:r w:rsidRPr="004D4D44">
              <w:rPr>
                <w:rFonts w:ascii="Calibri" w:hAnsi="Calibri" w:cs="Tahoma"/>
              </w:rPr>
              <w:t xml:space="preserve">  </w:t>
            </w:r>
            <w:bookmarkStart w:id="2" w:name="Text20"/>
          </w:p>
          <w:bookmarkEnd w:id="2"/>
          <w:p w:rsidR="00CC29DE" w:rsidRDefault="00CC29DE" w:rsidP="005F2F8F">
            <w:pPr>
              <w:rPr>
                <w:rFonts w:ascii="Calibri" w:hAnsi="Calibri" w:cs="Tahoma"/>
              </w:rPr>
            </w:pPr>
            <w:r>
              <w:rPr>
                <w:rFonts w:ascii="Calibri" w:hAnsi="Calibri" w:cs="Tahoma"/>
              </w:rPr>
              <w:object w:dxaOrig="225" w:dyaOrig="225">
                <v:shape id="_x0000_i1093" type="#_x0000_t75" style="width:467.25pt;height:119.25pt" o:ole="" o:preferrelative="f">
                  <v:imagedata r:id="rId29" o:title=""/>
                  <o:lock v:ext="edit" aspectratio="f"/>
                </v:shape>
                <w:control r:id="rId30" w:name="TextBox112" w:shapeid="_x0000_i1093"/>
              </w:object>
            </w:r>
          </w:p>
          <w:p w:rsidR="00CC29DE" w:rsidRPr="004D4D44" w:rsidRDefault="00CC29DE" w:rsidP="005F2F8F">
            <w:pPr>
              <w:rPr>
                <w:rFonts w:ascii="Calibri" w:hAnsi="Calibri" w:cs="Tahoma"/>
              </w:rPr>
            </w:pPr>
            <w:r w:rsidRPr="004D4D44">
              <w:rPr>
                <w:rFonts w:ascii="Calibri" w:hAnsi="Calibri" w:cs="Tahoma"/>
              </w:rPr>
              <w:fldChar w:fldCharType="begin">
                <w:ffData>
                  <w:name w:val="Text18"/>
                  <w:enabled/>
                  <w:calcOnExit w:val="0"/>
                  <w:textInput/>
                </w:ffData>
              </w:fldChar>
            </w:r>
            <w:r w:rsidRPr="004D4D44">
              <w:rPr>
                <w:rFonts w:ascii="Calibri" w:hAnsi="Calibri" w:cs="Tahoma"/>
              </w:rPr>
              <w:instrText xml:space="preserve"> FORMTEXT </w:instrText>
            </w:r>
            <w:r w:rsidRPr="004D4D44">
              <w:rPr>
                <w:rFonts w:ascii="Calibri" w:hAnsi="Calibri" w:cs="Tahoma"/>
              </w:rPr>
            </w:r>
            <w:r w:rsidRPr="004D4D44">
              <w:rPr>
                <w:rFonts w:ascii="Calibri" w:hAnsi="Calibri" w:cs="Tahoma"/>
              </w:rPr>
              <w:fldChar w:fldCharType="end"/>
            </w:r>
          </w:p>
        </w:tc>
      </w:tr>
      <w:tr w:rsidR="005F2F8F" w:rsidRPr="004D4D44" w:rsidTr="00CC2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06" w:type="dxa"/>
            <w:gridSpan w:val="2"/>
            <w:tcBorders>
              <w:top w:val="nil"/>
              <w:left w:val="nil"/>
              <w:bottom w:val="single" w:sz="4" w:space="0" w:color="auto"/>
              <w:right w:val="nil"/>
            </w:tcBorders>
          </w:tcPr>
          <w:p w:rsidR="005F2F8F" w:rsidRDefault="005F2F8F" w:rsidP="005F2F8F">
            <w:pPr>
              <w:rPr>
                <w:rFonts w:ascii="Calibri" w:hAnsi="Calibri" w:cs="Tahoma"/>
              </w:rPr>
            </w:pPr>
            <w:r>
              <w:rPr>
                <w:rFonts w:ascii="Calibri" w:hAnsi="Calibri" w:cs="Tahoma"/>
              </w:rPr>
              <w:t>Briefly describe any pre-existing partnerships that you would utilise to progress this work.</w:t>
            </w:r>
            <w:r w:rsidRPr="004D4D44">
              <w:rPr>
                <w:rFonts w:ascii="Calibri" w:hAnsi="Calibri" w:cs="Tahoma"/>
              </w:rPr>
              <w:t xml:space="preserve">  </w:t>
            </w:r>
          </w:p>
          <w:p w:rsidR="005F2F8F" w:rsidRDefault="005F2F8F" w:rsidP="005F2F8F">
            <w:pPr>
              <w:rPr>
                <w:rFonts w:ascii="Calibri" w:hAnsi="Calibri" w:cs="Tahoma"/>
              </w:rPr>
            </w:pPr>
            <w:r>
              <w:rPr>
                <w:rFonts w:ascii="Calibri" w:hAnsi="Calibri" w:cs="Tahoma"/>
              </w:rPr>
              <w:object w:dxaOrig="225" w:dyaOrig="225">
                <v:shape id="_x0000_i1101" type="#_x0000_t75" style="width:467.25pt;height:119.25pt" o:ole="" o:preferrelative="f">
                  <v:imagedata r:id="rId29" o:title=""/>
                  <o:lock v:ext="edit" aspectratio="f"/>
                </v:shape>
                <w:control r:id="rId31" w:name="TextBox1121" w:shapeid="_x0000_i1101"/>
              </w:object>
            </w:r>
          </w:p>
        </w:tc>
      </w:tr>
    </w:tbl>
    <w:p w:rsidR="00CC29DE" w:rsidRDefault="00CC29DE" w:rsidP="00FD6DF5">
      <w:pPr>
        <w:spacing w:after="0" w:line="240" w:lineRule="auto"/>
      </w:pPr>
    </w:p>
    <w:sectPr w:rsidR="00CC29DE">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81" w:rsidRDefault="008D4381" w:rsidP="00FD6DF5">
      <w:pPr>
        <w:spacing w:after="0" w:line="240" w:lineRule="auto"/>
      </w:pPr>
      <w:r>
        <w:separator/>
      </w:r>
    </w:p>
  </w:endnote>
  <w:endnote w:type="continuationSeparator" w:id="0">
    <w:p w:rsidR="008D4381" w:rsidRDefault="008D4381" w:rsidP="00FD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81" w:rsidRDefault="008D4381" w:rsidP="00FD6DF5">
      <w:pPr>
        <w:spacing w:after="0" w:line="240" w:lineRule="auto"/>
      </w:pPr>
      <w:r>
        <w:separator/>
      </w:r>
    </w:p>
  </w:footnote>
  <w:footnote w:type="continuationSeparator" w:id="0">
    <w:p w:rsidR="008D4381" w:rsidRDefault="008D4381" w:rsidP="00FD6DF5">
      <w:pPr>
        <w:spacing w:after="0" w:line="240" w:lineRule="auto"/>
      </w:pPr>
      <w:r>
        <w:continuationSeparator/>
      </w:r>
    </w:p>
  </w:footnote>
  <w:footnote w:id="1">
    <w:p w:rsidR="003E073A" w:rsidRPr="00DA075B" w:rsidRDefault="003E073A" w:rsidP="00DA075B">
      <w:pPr>
        <w:spacing w:after="0" w:line="240" w:lineRule="auto"/>
        <w:rPr>
          <w:sz w:val="16"/>
          <w:szCs w:val="16"/>
        </w:rPr>
      </w:pPr>
      <w:r w:rsidRPr="00DA075B">
        <w:rPr>
          <w:rStyle w:val="FootnoteReference"/>
          <w:sz w:val="16"/>
          <w:szCs w:val="16"/>
        </w:rPr>
        <w:footnoteRef/>
      </w:r>
      <w:r w:rsidRPr="00DA075B">
        <w:rPr>
          <w:sz w:val="16"/>
          <w:szCs w:val="16"/>
        </w:rPr>
        <w:t xml:space="preserve"> Due to capacity Clinks is unable to provide support to initiatives outside of these areas. However, Clinks and the T2A alliance are both fully committed to supporting and developing good practice. If you operate in another area please contact </w:t>
      </w:r>
      <w:hyperlink r:id="rId1" w:history="1">
        <w:r w:rsidRPr="00DA075B">
          <w:rPr>
            <w:rStyle w:val="Hyperlink"/>
            <w:sz w:val="16"/>
            <w:szCs w:val="16"/>
          </w:rPr>
          <w:t>nathan.dick@clinks.org</w:t>
        </w:r>
      </w:hyperlink>
    </w:p>
  </w:footnote>
  <w:footnote w:id="2">
    <w:p w:rsidR="003E073A" w:rsidRPr="00DA075B" w:rsidRDefault="003E073A" w:rsidP="00DE6114">
      <w:pPr>
        <w:autoSpaceDE w:val="0"/>
        <w:autoSpaceDN w:val="0"/>
        <w:adjustRightInd w:val="0"/>
        <w:spacing w:after="0" w:line="240" w:lineRule="auto"/>
        <w:rPr>
          <w:rFonts w:cstheme="minorHAnsi"/>
          <w:sz w:val="16"/>
          <w:szCs w:val="16"/>
        </w:rPr>
      </w:pPr>
      <w:r w:rsidRPr="00DA075B">
        <w:rPr>
          <w:rStyle w:val="FootnoteReference"/>
          <w:rFonts w:cstheme="minorHAnsi"/>
          <w:sz w:val="16"/>
          <w:szCs w:val="16"/>
        </w:rPr>
        <w:footnoteRef/>
      </w:r>
      <w:r w:rsidRPr="00DA075B">
        <w:rPr>
          <w:rFonts w:cstheme="minorHAnsi"/>
          <w:sz w:val="16"/>
          <w:szCs w:val="16"/>
        </w:rPr>
        <w:t xml:space="preserve"> T2A (2012) Pathways from Crime, ten steps to a more effective approach for young adults throughout the criminal justice process </w:t>
      </w:r>
      <w:hyperlink r:id="rId2" w:history="1">
        <w:r w:rsidRPr="009443DD">
          <w:rPr>
            <w:rStyle w:val="Hyperlink"/>
            <w:sz w:val="16"/>
            <w:szCs w:val="16"/>
          </w:rPr>
          <w:t>www.t2a.org.uk/pathways</w:t>
        </w:r>
      </w:hyperlink>
      <w:r>
        <w:rPr>
          <w:sz w:val="16"/>
          <w:szCs w:val="16"/>
        </w:rPr>
        <w:t xml:space="preserve"> </w:t>
      </w:r>
    </w:p>
  </w:footnote>
  <w:footnote w:id="3">
    <w:p w:rsidR="00E34B18" w:rsidRPr="00E34B18" w:rsidRDefault="003E073A" w:rsidP="00E34B18">
      <w:pPr>
        <w:rPr>
          <w:sz w:val="16"/>
          <w:szCs w:val="16"/>
        </w:rPr>
      </w:pPr>
      <w:r w:rsidRPr="00DA075B">
        <w:rPr>
          <w:rStyle w:val="FootnoteReference"/>
          <w:rFonts w:cstheme="minorHAnsi"/>
          <w:sz w:val="16"/>
          <w:szCs w:val="16"/>
        </w:rPr>
        <w:footnoteRef/>
      </w:r>
      <w:r w:rsidRPr="00DA075B">
        <w:rPr>
          <w:rFonts w:cstheme="minorHAnsi"/>
          <w:sz w:val="16"/>
          <w:szCs w:val="16"/>
        </w:rPr>
        <w:t xml:space="preserve"> Clinks &amp; SJS (2012) Going for Gold: Developing effective</w:t>
      </w:r>
      <w:r w:rsidRPr="00DE6114">
        <w:rPr>
          <w:rFonts w:cstheme="minorHAnsi"/>
          <w:sz w:val="16"/>
          <w:szCs w:val="16"/>
        </w:rPr>
        <w:t xml:space="preserve"> services for young adults throughout the criminal justice process </w:t>
      </w:r>
      <w:hyperlink r:id="rId3" w:history="1">
        <w:r w:rsidR="00E34B18" w:rsidRPr="00E34B18">
          <w:rPr>
            <w:rStyle w:val="Hyperlink"/>
            <w:sz w:val="16"/>
            <w:szCs w:val="16"/>
          </w:rPr>
          <w:t>http://www.clinks.org/publications/guides-resources/going-for-gold</w:t>
        </w:r>
      </w:hyperlink>
    </w:p>
    <w:p w:rsidR="003E073A" w:rsidRDefault="003E073A">
      <w:pPr>
        <w:pStyle w:val="FootnoteText"/>
      </w:pPr>
      <w:r w:rsidRPr="00DE6114">
        <w:rPr>
          <w:rFonts w:cs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3A" w:rsidRDefault="003E073A">
    <w:pPr>
      <w:pStyle w:val="Header"/>
      <w:ind w:left="-426"/>
    </w:pPr>
    <w:r>
      <w:rPr>
        <w:noProof/>
        <w:lang w:eastAsia="en-GB"/>
      </w:rPr>
      <w:drawing>
        <wp:anchor distT="0" distB="0" distL="114300" distR="114300" simplePos="0" relativeHeight="251661312" behindDoc="1" locked="0" layoutInCell="1" allowOverlap="1" wp14:anchorId="7F4D056C" wp14:editId="48D5E9A9">
          <wp:simplePos x="0" y="0"/>
          <wp:positionH relativeFrom="column">
            <wp:posOffset>-104775</wp:posOffset>
          </wp:positionH>
          <wp:positionV relativeFrom="paragraph">
            <wp:posOffset>-135255</wp:posOffset>
          </wp:positionV>
          <wp:extent cx="1781175" cy="7467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ks_strap_cmyk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746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073A0D3" wp14:editId="7EEDAE84">
              <wp:simplePos x="0" y="0"/>
              <wp:positionH relativeFrom="column">
                <wp:posOffset>2219325</wp:posOffset>
              </wp:positionH>
              <wp:positionV relativeFrom="paragraph">
                <wp:posOffset>-1905</wp:posOffset>
              </wp:positionV>
              <wp:extent cx="3486150" cy="438150"/>
              <wp:effectExtent l="76200" t="57150" r="76200" b="95250"/>
              <wp:wrapNone/>
              <wp:docPr id="2" name="Rounded Rectangle 2"/>
              <wp:cNvGraphicFramePr/>
              <a:graphic xmlns:a="http://schemas.openxmlformats.org/drawingml/2006/main">
                <a:graphicData uri="http://schemas.microsoft.com/office/word/2010/wordprocessingShape">
                  <wps:wsp>
                    <wps:cNvSpPr/>
                    <wps:spPr>
                      <a:xfrm>
                        <a:off x="0" y="0"/>
                        <a:ext cx="3486150" cy="43815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3E073A" w:rsidRPr="00FD6DF5" w:rsidRDefault="003E073A" w:rsidP="00FD6DF5">
                          <w:pPr>
                            <w:jc w:val="center"/>
                            <w:rPr>
                              <w:b/>
                              <w:sz w:val="32"/>
                              <w:szCs w:val="32"/>
                            </w:rPr>
                          </w:pPr>
                          <w:r w:rsidRPr="00FD6DF5">
                            <w:rPr>
                              <w:b/>
                              <w:sz w:val="32"/>
                              <w:szCs w:val="32"/>
                            </w:rPr>
                            <w:t>Application for support from T2A</w:t>
                          </w:r>
                        </w:p>
                        <w:p w:rsidR="003E073A" w:rsidRDefault="003E073A" w:rsidP="00FD6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174.75pt;margin-top:-.15pt;width:274.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" fillcolor="#4bacc6 [3208]" strokecolor="white [3201]" strokeweight="3pt">
              <v:shadow on="t" color="black" opacity="24903f" origin=",.5" offset="0,.55556mm"/>
              <v:textbox>
                <w:txbxContent>
                  <w:p w:rsidR="003E073A" w:rsidRPr="00FD6DF5" w:rsidRDefault="003E073A" w:rsidP="00FD6DF5">
                    <w:pPr>
                      <w:jc w:val="center"/>
                      <w:rPr>
                        <w:b/>
                        <w:sz w:val="32"/>
                        <w:szCs w:val="32"/>
                      </w:rPr>
                    </w:pPr>
                    <w:r w:rsidRPr="00FD6DF5">
                      <w:rPr>
                        <w:b/>
                        <w:sz w:val="32"/>
                        <w:szCs w:val="32"/>
                      </w:rPr>
                      <w:t>Application for support from T2A</w:t>
                    </w:r>
                  </w:p>
                  <w:p w:rsidR="003E073A" w:rsidRDefault="003E073A" w:rsidP="00FD6DF5">
                    <w:pPr>
                      <w:jc w:val="center"/>
                    </w:pP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A60"/>
    <w:multiLevelType w:val="hybridMultilevel"/>
    <w:tmpl w:val="72E66E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9D214E1"/>
    <w:multiLevelType w:val="hybridMultilevel"/>
    <w:tmpl w:val="630E7514"/>
    <w:lvl w:ilvl="0" w:tplc="B5646B62">
      <w:start w:val="1"/>
      <w:numFmt w:val="bullet"/>
      <w:lvlText w:val=""/>
      <w:lvlJc w:val="left"/>
      <w:pPr>
        <w:ind w:left="765" w:hanging="360"/>
      </w:pPr>
      <w:rPr>
        <w:rFonts w:ascii="Wingdings 3" w:hAnsi="Wingdings 3" w:hint="default"/>
        <w:color w:val="0070C0"/>
        <w:w w:val="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ldng4zXZFw32RiK9V60VXOMfzY=" w:salt="s3UkgsJaoVGrTdYZdBtTu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F5"/>
    <w:rsid w:val="000510F1"/>
    <w:rsid w:val="00084741"/>
    <w:rsid w:val="0016128F"/>
    <w:rsid w:val="002A4ED8"/>
    <w:rsid w:val="002C470A"/>
    <w:rsid w:val="002E3C06"/>
    <w:rsid w:val="003C4DC0"/>
    <w:rsid w:val="003E073A"/>
    <w:rsid w:val="003F73AC"/>
    <w:rsid w:val="004701B0"/>
    <w:rsid w:val="0048242E"/>
    <w:rsid w:val="004A37A5"/>
    <w:rsid w:val="004E4822"/>
    <w:rsid w:val="004F44AC"/>
    <w:rsid w:val="005F2F8F"/>
    <w:rsid w:val="00765956"/>
    <w:rsid w:val="007759F8"/>
    <w:rsid w:val="007C3761"/>
    <w:rsid w:val="00821341"/>
    <w:rsid w:val="0084735B"/>
    <w:rsid w:val="008D2249"/>
    <w:rsid w:val="008D4381"/>
    <w:rsid w:val="00A200F8"/>
    <w:rsid w:val="00A248C6"/>
    <w:rsid w:val="00A27B9C"/>
    <w:rsid w:val="00B555D3"/>
    <w:rsid w:val="00CC29DE"/>
    <w:rsid w:val="00CF52EA"/>
    <w:rsid w:val="00D1428F"/>
    <w:rsid w:val="00DA075B"/>
    <w:rsid w:val="00DD1553"/>
    <w:rsid w:val="00DE6114"/>
    <w:rsid w:val="00E01915"/>
    <w:rsid w:val="00E34B18"/>
    <w:rsid w:val="00F0181A"/>
    <w:rsid w:val="00F03C9D"/>
    <w:rsid w:val="00FD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F5"/>
    <w:rPr>
      <w:rFonts w:ascii="Tahoma" w:hAnsi="Tahoma" w:cs="Tahoma"/>
      <w:sz w:val="16"/>
      <w:szCs w:val="16"/>
    </w:rPr>
  </w:style>
  <w:style w:type="paragraph" w:styleId="Header">
    <w:name w:val="header"/>
    <w:basedOn w:val="Normal"/>
    <w:link w:val="HeaderChar"/>
    <w:uiPriority w:val="99"/>
    <w:unhideWhenUsed/>
    <w:rsid w:val="00FD6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F5"/>
  </w:style>
  <w:style w:type="paragraph" w:styleId="Footer">
    <w:name w:val="footer"/>
    <w:basedOn w:val="Normal"/>
    <w:link w:val="FooterChar"/>
    <w:uiPriority w:val="99"/>
    <w:unhideWhenUsed/>
    <w:rsid w:val="00FD6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F5"/>
  </w:style>
  <w:style w:type="character" w:styleId="Hyperlink">
    <w:name w:val="Hyperlink"/>
    <w:basedOn w:val="DefaultParagraphFont"/>
    <w:uiPriority w:val="99"/>
    <w:unhideWhenUsed/>
    <w:rsid w:val="00E01915"/>
    <w:rPr>
      <w:color w:val="0000FF" w:themeColor="hyperlink"/>
      <w:u w:val="single"/>
    </w:rPr>
  </w:style>
  <w:style w:type="paragraph" w:styleId="ListParagraph">
    <w:name w:val="List Paragraph"/>
    <w:basedOn w:val="Normal"/>
    <w:uiPriority w:val="34"/>
    <w:qFormat/>
    <w:rsid w:val="00E01915"/>
    <w:pPr>
      <w:ind w:left="720"/>
      <w:contextualSpacing/>
    </w:pPr>
  </w:style>
  <w:style w:type="paragraph" w:styleId="FootnoteText">
    <w:name w:val="footnote text"/>
    <w:basedOn w:val="Normal"/>
    <w:link w:val="FootnoteTextChar"/>
    <w:uiPriority w:val="99"/>
    <w:semiHidden/>
    <w:unhideWhenUsed/>
    <w:rsid w:val="00DE6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114"/>
    <w:rPr>
      <w:sz w:val="20"/>
      <w:szCs w:val="20"/>
    </w:rPr>
  </w:style>
  <w:style w:type="character" w:styleId="FootnoteReference">
    <w:name w:val="footnote reference"/>
    <w:basedOn w:val="DefaultParagraphFont"/>
    <w:uiPriority w:val="99"/>
    <w:semiHidden/>
    <w:unhideWhenUsed/>
    <w:rsid w:val="00DE6114"/>
    <w:rPr>
      <w:vertAlign w:val="superscript"/>
    </w:rPr>
  </w:style>
  <w:style w:type="character" w:styleId="IntenseEmphasis">
    <w:name w:val="Intense Emphasis"/>
    <w:uiPriority w:val="21"/>
    <w:qFormat/>
    <w:rsid w:val="00CC29DE"/>
    <w:rPr>
      <w:b/>
      <w:bCs/>
      <w:i/>
      <w:iCs/>
      <w:color w:val="4F81BD"/>
    </w:rPr>
  </w:style>
  <w:style w:type="character" w:styleId="CommentReference">
    <w:name w:val="annotation reference"/>
    <w:basedOn w:val="DefaultParagraphFont"/>
    <w:uiPriority w:val="99"/>
    <w:semiHidden/>
    <w:unhideWhenUsed/>
    <w:rsid w:val="002C470A"/>
    <w:rPr>
      <w:sz w:val="16"/>
      <w:szCs w:val="16"/>
    </w:rPr>
  </w:style>
  <w:style w:type="paragraph" w:styleId="CommentText">
    <w:name w:val="annotation text"/>
    <w:basedOn w:val="Normal"/>
    <w:link w:val="CommentTextChar"/>
    <w:uiPriority w:val="99"/>
    <w:semiHidden/>
    <w:unhideWhenUsed/>
    <w:rsid w:val="002C470A"/>
    <w:pPr>
      <w:spacing w:line="240" w:lineRule="auto"/>
    </w:pPr>
    <w:rPr>
      <w:sz w:val="20"/>
      <w:szCs w:val="20"/>
    </w:rPr>
  </w:style>
  <w:style w:type="character" w:customStyle="1" w:styleId="CommentTextChar">
    <w:name w:val="Comment Text Char"/>
    <w:basedOn w:val="DefaultParagraphFont"/>
    <w:link w:val="CommentText"/>
    <w:uiPriority w:val="99"/>
    <w:semiHidden/>
    <w:rsid w:val="002C470A"/>
    <w:rPr>
      <w:sz w:val="20"/>
      <w:szCs w:val="20"/>
    </w:rPr>
  </w:style>
  <w:style w:type="paragraph" w:styleId="CommentSubject">
    <w:name w:val="annotation subject"/>
    <w:basedOn w:val="CommentText"/>
    <w:next w:val="CommentText"/>
    <w:link w:val="CommentSubjectChar"/>
    <w:uiPriority w:val="99"/>
    <w:semiHidden/>
    <w:unhideWhenUsed/>
    <w:rsid w:val="002C470A"/>
    <w:rPr>
      <w:b/>
      <w:bCs/>
    </w:rPr>
  </w:style>
  <w:style w:type="character" w:customStyle="1" w:styleId="CommentSubjectChar">
    <w:name w:val="Comment Subject Char"/>
    <w:basedOn w:val="CommentTextChar"/>
    <w:link w:val="CommentSubject"/>
    <w:uiPriority w:val="99"/>
    <w:semiHidden/>
    <w:rsid w:val="002C47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F5"/>
    <w:rPr>
      <w:rFonts w:ascii="Tahoma" w:hAnsi="Tahoma" w:cs="Tahoma"/>
      <w:sz w:val="16"/>
      <w:szCs w:val="16"/>
    </w:rPr>
  </w:style>
  <w:style w:type="paragraph" w:styleId="Header">
    <w:name w:val="header"/>
    <w:basedOn w:val="Normal"/>
    <w:link w:val="HeaderChar"/>
    <w:uiPriority w:val="99"/>
    <w:unhideWhenUsed/>
    <w:rsid w:val="00FD6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F5"/>
  </w:style>
  <w:style w:type="paragraph" w:styleId="Footer">
    <w:name w:val="footer"/>
    <w:basedOn w:val="Normal"/>
    <w:link w:val="FooterChar"/>
    <w:uiPriority w:val="99"/>
    <w:unhideWhenUsed/>
    <w:rsid w:val="00FD6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F5"/>
  </w:style>
  <w:style w:type="character" w:styleId="Hyperlink">
    <w:name w:val="Hyperlink"/>
    <w:basedOn w:val="DefaultParagraphFont"/>
    <w:uiPriority w:val="99"/>
    <w:unhideWhenUsed/>
    <w:rsid w:val="00E01915"/>
    <w:rPr>
      <w:color w:val="0000FF" w:themeColor="hyperlink"/>
      <w:u w:val="single"/>
    </w:rPr>
  </w:style>
  <w:style w:type="paragraph" w:styleId="ListParagraph">
    <w:name w:val="List Paragraph"/>
    <w:basedOn w:val="Normal"/>
    <w:uiPriority w:val="34"/>
    <w:qFormat/>
    <w:rsid w:val="00E01915"/>
    <w:pPr>
      <w:ind w:left="720"/>
      <w:contextualSpacing/>
    </w:pPr>
  </w:style>
  <w:style w:type="paragraph" w:styleId="FootnoteText">
    <w:name w:val="footnote text"/>
    <w:basedOn w:val="Normal"/>
    <w:link w:val="FootnoteTextChar"/>
    <w:uiPriority w:val="99"/>
    <w:semiHidden/>
    <w:unhideWhenUsed/>
    <w:rsid w:val="00DE6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114"/>
    <w:rPr>
      <w:sz w:val="20"/>
      <w:szCs w:val="20"/>
    </w:rPr>
  </w:style>
  <w:style w:type="character" w:styleId="FootnoteReference">
    <w:name w:val="footnote reference"/>
    <w:basedOn w:val="DefaultParagraphFont"/>
    <w:uiPriority w:val="99"/>
    <w:semiHidden/>
    <w:unhideWhenUsed/>
    <w:rsid w:val="00DE6114"/>
    <w:rPr>
      <w:vertAlign w:val="superscript"/>
    </w:rPr>
  </w:style>
  <w:style w:type="character" w:styleId="IntenseEmphasis">
    <w:name w:val="Intense Emphasis"/>
    <w:uiPriority w:val="21"/>
    <w:qFormat/>
    <w:rsid w:val="00CC29DE"/>
    <w:rPr>
      <w:b/>
      <w:bCs/>
      <w:i/>
      <w:iCs/>
      <w:color w:val="4F81BD"/>
    </w:rPr>
  </w:style>
  <w:style w:type="character" w:styleId="CommentReference">
    <w:name w:val="annotation reference"/>
    <w:basedOn w:val="DefaultParagraphFont"/>
    <w:uiPriority w:val="99"/>
    <w:semiHidden/>
    <w:unhideWhenUsed/>
    <w:rsid w:val="002C470A"/>
    <w:rPr>
      <w:sz w:val="16"/>
      <w:szCs w:val="16"/>
    </w:rPr>
  </w:style>
  <w:style w:type="paragraph" w:styleId="CommentText">
    <w:name w:val="annotation text"/>
    <w:basedOn w:val="Normal"/>
    <w:link w:val="CommentTextChar"/>
    <w:uiPriority w:val="99"/>
    <w:semiHidden/>
    <w:unhideWhenUsed/>
    <w:rsid w:val="002C470A"/>
    <w:pPr>
      <w:spacing w:line="240" w:lineRule="auto"/>
    </w:pPr>
    <w:rPr>
      <w:sz w:val="20"/>
      <w:szCs w:val="20"/>
    </w:rPr>
  </w:style>
  <w:style w:type="character" w:customStyle="1" w:styleId="CommentTextChar">
    <w:name w:val="Comment Text Char"/>
    <w:basedOn w:val="DefaultParagraphFont"/>
    <w:link w:val="CommentText"/>
    <w:uiPriority w:val="99"/>
    <w:semiHidden/>
    <w:rsid w:val="002C470A"/>
    <w:rPr>
      <w:sz w:val="20"/>
      <w:szCs w:val="20"/>
    </w:rPr>
  </w:style>
  <w:style w:type="paragraph" w:styleId="CommentSubject">
    <w:name w:val="annotation subject"/>
    <w:basedOn w:val="CommentText"/>
    <w:next w:val="CommentText"/>
    <w:link w:val="CommentSubjectChar"/>
    <w:uiPriority w:val="99"/>
    <w:semiHidden/>
    <w:unhideWhenUsed/>
    <w:rsid w:val="002C470A"/>
    <w:rPr>
      <w:b/>
      <w:bCs/>
    </w:rPr>
  </w:style>
  <w:style w:type="character" w:customStyle="1" w:styleId="CommentSubjectChar">
    <w:name w:val="Comment Subject Char"/>
    <w:basedOn w:val="CommentTextChar"/>
    <w:link w:val="CommentSubject"/>
    <w:uiPriority w:val="99"/>
    <w:semiHidden/>
    <w:rsid w:val="002C4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ontrol" Target="activeX/activeX12.xml"/><Relationship Id="rId28" Type="http://schemas.openxmlformats.org/officeDocument/2006/relationships/control" Target="activeX/activeX16.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18.xml"/><Relationship Id="rId4" Type="http://schemas.microsoft.com/office/2007/relationships/stylesWithEffects" Target="stylesWithEffects.xml"/><Relationship Id="rId9" Type="http://schemas.openxmlformats.org/officeDocument/2006/relationships/hyperlink" Target="http://www.t2a.org.uk" TargetMode="Externa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s>
</file>

<file path=word/_rels/footnotes.xml.rels><?xml version="1.0" encoding="UTF-8" standalone="yes"?>
<Relationships xmlns="http://schemas.openxmlformats.org/package/2006/relationships"><Relationship Id="rId3" Type="http://schemas.openxmlformats.org/officeDocument/2006/relationships/hyperlink" Target="http://www.clinks.org/publications/guides-resources/going-for-gold" TargetMode="External"/><Relationship Id="rId2" Type="http://schemas.openxmlformats.org/officeDocument/2006/relationships/hyperlink" Target="http://www.t2a.org.uk/pathways" TargetMode="External"/><Relationship Id="rId1" Type="http://schemas.openxmlformats.org/officeDocument/2006/relationships/hyperlink" Target="mailto:nathan.dick@clin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3B8D-E11F-484C-A3E6-12E48D26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580</Words>
  <Characters>3310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Dick</dc:creator>
  <cp:lastModifiedBy>Nathan Dick</cp:lastModifiedBy>
  <cp:revision>7</cp:revision>
  <dcterms:created xsi:type="dcterms:W3CDTF">2012-10-29T11:07:00Z</dcterms:created>
  <dcterms:modified xsi:type="dcterms:W3CDTF">2012-10-30T11:50:00Z</dcterms:modified>
</cp:coreProperties>
</file>